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D0" w:rsidRPr="003B39E0" w:rsidRDefault="00427CD0" w:rsidP="00427CD0">
      <w:pPr>
        <w:spacing w:line="360" w:lineRule="auto"/>
        <w:jc w:val="center"/>
        <w:rPr>
          <w:rFonts w:eastAsia="隶书"/>
          <w:b/>
          <w:sz w:val="52"/>
        </w:rPr>
      </w:pPr>
    </w:p>
    <w:p w:rsidR="00427CD0" w:rsidRPr="003B39E0" w:rsidRDefault="00427CD0" w:rsidP="00427CD0">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427CD0" w:rsidRPr="003B39E0" w:rsidRDefault="00427CD0" w:rsidP="00427CD0">
      <w:pPr>
        <w:spacing w:line="360" w:lineRule="auto"/>
        <w:jc w:val="center"/>
        <w:rPr>
          <w:rFonts w:eastAsia="隶书"/>
          <w:b/>
          <w:color w:val="FF0000"/>
          <w:sz w:val="52"/>
          <w:szCs w:val="52"/>
        </w:rPr>
      </w:pPr>
    </w:p>
    <w:p w:rsidR="00427CD0" w:rsidRPr="003B39E0" w:rsidRDefault="00427CD0" w:rsidP="00427CD0">
      <w:pPr>
        <w:spacing w:line="360" w:lineRule="auto"/>
        <w:jc w:val="center"/>
        <w:rPr>
          <w:rFonts w:ascii="隶书" w:eastAsia="隶书"/>
          <w:b/>
          <w:color w:val="FF0000"/>
          <w:sz w:val="52"/>
          <w:szCs w:val="52"/>
        </w:rPr>
      </w:pPr>
      <w:r w:rsidRPr="003B39E0">
        <w:rPr>
          <w:rFonts w:ascii="隶书" w:eastAsia="隶书" w:hint="eastAsia"/>
          <w:b/>
          <w:color w:val="FF0000"/>
          <w:sz w:val="52"/>
          <w:szCs w:val="52"/>
        </w:rPr>
        <w:t>201</w:t>
      </w:r>
      <w:r w:rsidR="00FE48F3">
        <w:rPr>
          <w:rFonts w:ascii="隶书" w:eastAsia="隶书" w:hint="eastAsia"/>
          <w:b/>
          <w:color w:val="FF0000"/>
          <w:sz w:val="52"/>
          <w:szCs w:val="52"/>
        </w:rPr>
        <w:t>7</w:t>
      </w:r>
      <w:r w:rsidRPr="003B39E0">
        <w:rPr>
          <w:rFonts w:ascii="隶书" w:eastAsia="隶书" w:hint="eastAsia"/>
          <w:b/>
          <w:color w:val="FF0000"/>
          <w:sz w:val="52"/>
          <w:szCs w:val="52"/>
        </w:rPr>
        <w:t>年第</w:t>
      </w:r>
      <w:r w:rsidR="00FE48F3">
        <w:rPr>
          <w:rFonts w:ascii="隶书" w:eastAsia="隶书" w:hint="eastAsia"/>
          <w:b/>
          <w:color w:val="FF0000"/>
          <w:sz w:val="52"/>
          <w:szCs w:val="52"/>
        </w:rPr>
        <w:t>一</w:t>
      </w:r>
      <w:r w:rsidRPr="003B39E0">
        <w:rPr>
          <w:rFonts w:ascii="隶书" w:eastAsia="隶书" w:hint="eastAsia"/>
          <w:b/>
          <w:color w:val="FF0000"/>
          <w:sz w:val="52"/>
          <w:szCs w:val="52"/>
        </w:rPr>
        <w:t>次临时股东大会</w:t>
      </w:r>
    </w:p>
    <w:p w:rsidR="00427CD0" w:rsidRPr="003B39E0" w:rsidRDefault="00427CD0" w:rsidP="00427CD0">
      <w:pPr>
        <w:spacing w:line="360" w:lineRule="auto"/>
        <w:jc w:val="center"/>
        <w:rPr>
          <w:rFonts w:eastAsia="隶书"/>
          <w:b/>
          <w:color w:val="FF0000"/>
          <w:sz w:val="52"/>
          <w:szCs w:val="52"/>
        </w:rPr>
      </w:pPr>
    </w:p>
    <w:p w:rsidR="00427CD0" w:rsidRPr="003B39E0" w:rsidRDefault="00427CD0" w:rsidP="00427CD0">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427CD0" w:rsidRPr="003B39E0" w:rsidRDefault="00427CD0" w:rsidP="00427CD0">
      <w:pPr>
        <w:spacing w:line="360" w:lineRule="auto"/>
        <w:jc w:val="center"/>
        <w:rPr>
          <w:rFonts w:eastAsia="隶书"/>
          <w:b/>
          <w:sz w:val="48"/>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jc w:val="center"/>
        <w:rPr>
          <w:rFonts w:eastAsia="楷体_GB2312"/>
          <w:sz w:val="44"/>
        </w:rPr>
      </w:pPr>
      <w:r>
        <w:rPr>
          <w:noProof/>
          <w:sz w:val="52"/>
          <w:szCs w:val="52"/>
        </w:rPr>
        <w:drawing>
          <wp:inline distT="0" distB="0" distL="0" distR="0">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427CD0" w:rsidRPr="003B39E0" w:rsidRDefault="00427CD0" w:rsidP="00427CD0">
      <w:pPr>
        <w:spacing w:line="360" w:lineRule="auto"/>
        <w:jc w:val="center"/>
        <w:rPr>
          <w:rFonts w:eastAsia="楷体_GB2312"/>
          <w:sz w:val="44"/>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jc w:val="center"/>
        <w:rPr>
          <w:rFonts w:eastAsia="楷体_GB2312"/>
          <w:color w:val="FF0000"/>
          <w:sz w:val="36"/>
          <w:szCs w:val="36"/>
        </w:rPr>
      </w:pPr>
      <w:r w:rsidRPr="003B39E0">
        <w:rPr>
          <w:rFonts w:eastAsia="楷体_GB2312" w:hint="eastAsia"/>
          <w:color w:val="FF0000"/>
          <w:sz w:val="36"/>
          <w:szCs w:val="36"/>
        </w:rPr>
        <w:t>201</w:t>
      </w:r>
      <w:r w:rsidR="00FE48F3">
        <w:rPr>
          <w:rFonts w:eastAsia="楷体_GB2312" w:hint="eastAsia"/>
          <w:color w:val="FF0000"/>
          <w:sz w:val="36"/>
          <w:szCs w:val="36"/>
        </w:rPr>
        <w:t>7</w:t>
      </w:r>
      <w:r w:rsidRPr="003B39E0">
        <w:rPr>
          <w:rFonts w:eastAsia="楷体_GB2312" w:hint="eastAsia"/>
          <w:color w:val="FF0000"/>
          <w:sz w:val="36"/>
          <w:szCs w:val="36"/>
        </w:rPr>
        <w:t>年</w:t>
      </w:r>
      <w:r w:rsidR="00FE48F3">
        <w:rPr>
          <w:rFonts w:eastAsia="楷体_GB2312" w:hint="eastAsia"/>
          <w:color w:val="FF0000"/>
          <w:sz w:val="36"/>
          <w:szCs w:val="36"/>
        </w:rPr>
        <w:t>1</w:t>
      </w:r>
      <w:r w:rsidRPr="003B39E0">
        <w:rPr>
          <w:rFonts w:eastAsia="楷体_GB2312" w:hint="eastAsia"/>
          <w:color w:val="FF0000"/>
          <w:sz w:val="36"/>
          <w:szCs w:val="36"/>
        </w:rPr>
        <w:t>月</w:t>
      </w:r>
      <w:r w:rsidR="00FE48F3">
        <w:rPr>
          <w:rFonts w:eastAsia="楷体_GB2312" w:hint="eastAsia"/>
          <w:color w:val="FF0000"/>
          <w:sz w:val="36"/>
          <w:szCs w:val="36"/>
        </w:rPr>
        <w:t>13</w:t>
      </w:r>
      <w:r w:rsidRPr="003B39E0">
        <w:rPr>
          <w:rFonts w:eastAsia="楷体_GB2312" w:hint="eastAsia"/>
          <w:color w:val="FF0000"/>
          <w:sz w:val="36"/>
          <w:szCs w:val="36"/>
        </w:rPr>
        <w:t>日</w:t>
      </w:r>
    </w:p>
    <w:p w:rsidR="00427CD0" w:rsidRDefault="00427CD0" w:rsidP="00427CD0">
      <w:pPr>
        <w:spacing w:line="360" w:lineRule="auto"/>
        <w:jc w:val="center"/>
        <w:rPr>
          <w:rFonts w:ascii="黑体" w:eastAsia="黑体"/>
          <w:bCs/>
          <w:sz w:val="32"/>
          <w:szCs w:val="36"/>
        </w:rPr>
      </w:pPr>
    </w:p>
    <w:p w:rsidR="00427CD0" w:rsidRDefault="00427CD0" w:rsidP="00427CD0">
      <w:pPr>
        <w:widowControl/>
        <w:jc w:val="left"/>
        <w:rPr>
          <w:rFonts w:ascii="隶书" w:eastAsia="隶书"/>
          <w:b/>
          <w:bCs/>
          <w:kern w:val="0"/>
          <w:sz w:val="36"/>
          <w:szCs w:val="36"/>
        </w:rPr>
      </w:pPr>
      <w:r>
        <w:rPr>
          <w:rFonts w:ascii="隶书" w:eastAsia="隶书"/>
          <w:b/>
          <w:bCs/>
          <w:kern w:val="0"/>
          <w:sz w:val="36"/>
          <w:szCs w:val="36"/>
        </w:rPr>
        <w:br w:type="page"/>
      </w:r>
    </w:p>
    <w:p w:rsidR="00427CD0" w:rsidRDefault="00427CD0" w:rsidP="00427CD0">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427CD0" w:rsidRDefault="00427CD0" w:rsidP="00427CD0">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w:t>
      </w:r>
      <w:r w:rsidR="00FE48F3">
        <w:rPr>
          <w:rFonts w:ascii="隶书" w:eastAsia="隶书" w:hint="eastAsia"/>
          <w:b/>
          <w:bCs/>
          <w:kern w:val="0"/>
          <w:sz w:val="36"/>
          <w:szCs w:val="36"/>
        </w:rPr>
        <w:t>7</w:t>
      </w:r>
      <w:r>
        <w:rPr>
          <w:rFonts w:ascii="隶书" w:eastAsia="隶书" w:hint="eastAsia"/>
          <w:b/>
          <w:bCs/>
          <w:kern w:val="0"/>
          <w:sz w:val="36"/>
          <w:szCs w:val="36"/>
        </w:rPr>
        <w:t>年第</w:t>
      </w:r>
      <w:r w:rsidR="00FE48F3">
        <w:rPr>
          <w:rFonts w:ascii="隶书" w:eastAsia="隶书" w:hint="eastAsia"/>
          <w:b/>
          <w:bCs/>
          <w:kern w:val="0"/>
          <w:sz w:val="36"/>
          <w:szCs w:val="36"/>
        </w:rPr>
        <w:t>一</w:t>
      </w:r>
      <w:r>
        <w:rPr>
          <w:rFonts w:ascii="隶书" w:eastAsia="隶书" w:hint="eastAsia"/>
          <w:b/>
          <w:bCs/>
          <w:kern w:val="0"/>
          <w:sz w:val="36"/>
          <w:szCs w:val="36"/>
        </w:rPr>
        <w:t>次临时股东大会会议文件</w:t>
      </w:r>
    </w:p>
    <w:p w:rsidR="00427CD0" w:rsidRDefault="00427CD0" w:rsidP="00427CD0">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427CD0" w:rsidRPr="00050579" w:rsidRDefault="00427CD0" w:rsidP="00427CD0">
      <w:pPr>
        <w:autoSpaceDE w:val="0"/>
        <w:autoSpaceDN w:val="0"/>
        <w:adjustRightInd w:val="0"/>
        <w:jc w:val="center"/>
        <w:rPr>
          <w:rFonts w:ascii="隶书" w:eastAsia="隶书"/>
          <w:b/>
          <w:bCs/>
          <w:kern w:val="0"/>
          <w:sz w:val="36"/>
          <w:szCs w:val="48"/>
        </w:rPr>
      </w:pPr>
    </w:p>
    <w:p w:rsidR="00427CD0" w:rsidRPr="00FE48F3" w:rsidRDefault="00427CD0" w:rsidP="00FE48F3">
      <w:pPr>
        <w:pStyle w:val="Default"/>
        <w:jc w:val="both"/>
        <w:rPr>
          <w:sz w:val="23"/>
          <w:szCs w:val="23"/>
        </w:rPr>
      </w:pPr>
      <w:r>
        <w:rPr>
          <w:rFonts w:ascii="隶书" w:eastAsia="隶书" w:hint="eastAsia"/>
          <w:sz w:val="28"/>
          <w:szCs w:val="28"/>
        </w:rPr>
        <w:t>1、</w:t>
      </w:r>
      <w:r w:rsidR="00FE48F3" w:rsidRPr="00FE48F3">
        <w:rPr>
          <w:rFonts w:ascii="隶书" w:eastAsia="隶书" w:hint="eastAsia"/>
          <w:sz w:val="28"/>
          <w:szCs w:val="28"/>
        </w:rPr>
        <w:t>关于转让广州要玩娱乐网络技术有限公司部分股权的议案</w:t>
      </w:r>
      <w:r w:rsidR="00FE48F3" w:rsidRPr="00FE48F3">
        <w:rPr>
          <w:rFonts w:ascii="隶书" w:eastAsia="隶书"/>
          <w:sz w:val="28"/>
          <w:szCs w:val="28"/>
        </w:rPr>
        <w:t xml:space="preserve"> </w:t>
      </w:r>
      <w:r w:rsidRPr="003B39E0">
        <w:rPr>
          <w:rFonts w:ascii="隶书" w:eastAsia="隶书"/>
          <w:sz w:val="28"/>
          <w:szCs w:val="28"/>
        </w:rPr>
        <w:t>……</w:t>
      </w:r>
      <w:proofErr w:type="gramStart"/>
      <w:r w:rsidRPr="003B39E0">
        <w:rPr>
          <w:rFonts w:ascii="隶书" w:eastAsia="隶书"/>
          <w:sz w:val="28"/>
          <w:szCs w:val="28"/>
        </w:rPr>
        <w:t>…</w:t>
      </w:r>
      <w:proofErr w:type="gramEnd"/>
      <w:r w:rsidRPr="003B39E0">
        <w:rPr>
          <w:rFonts w:ascii="隶书" w:eastAsia="隶书" w:hint="eastAsia"/>
          <w:sz w:val="28"/>
          <w:szCs w:val="28"/>
        </w:rPr>
        <w:t>3</w:t>
      </w:r>
    </w:p>
    <w:p w:rsidR="00427CD0" w:rsidRPr="00FE48F3"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A607D2" w:rsidP="00A607D2">
      <w:pPr>
        <w:widowControl/>
        <w:jc w:val="left"/>
        <w:rPr>
          <w:rFonts w:ascii="黑体" w:eastAsia="黑体"/>
          <w:bCs/>
          <w:sz w:val="32"/>
          <w:szCs w:val="36"/>
        </w:rPr>
      </w:pPr>
      <w:r>
        <w:rPr>
          <w:rFonts w:ascii="黑体" w:eastAsia="黑体"/>
          <w:bCs/>
          <w:sz w:val="32"/>
          <w:szCs w:val="36"/>
        </w:rPr>
        <w:br w:type="page"/>
      </w:r>
    </w:p>
    <w:p w:rsidR="00FE48F3" w:rsidRPr="005906B6" w:rsidRDefault="00FE48F3" w:rsidP="00FE48F3">
      <w:pPr>
        <w:jc w:val="center"/>
        <w:rPr>
          <w:rFonts w:ascii="黑体" w:eastAsia="黑体" w:hAnsi="黑体"/>
          <w:sz w:val="32"/>
          <w:szCs w:val="32"/>
        </w:rPr>
      </w:pPr>
      <w:r w:rsidRPr="00FE48F3">
        <w:rPr>
          <w:rFonts w:ascii="黑体" w:eastAsia="黑体" w:hAnsi="黑体" w:hint="eastAsia"/>
          <w:sz w:val="32"/>
          <w:szCs w:val="32"/>
        </w:rPr>
        <w:lastRenderedPageBreak/>
        <w:t>关于转让广州要玩娱乐网络技术有限公司部分股权的议案</w:t>
      </w:r>
    </w:p>
    <w:p w:rsidR="00AB3BB7" w:rsidRPr="00306E82" w:rsidRDefault="00AB3BB7" w:rsidP="00741C7A">
      <w:pPr>
        <w:spacing w:beforeLines="50" w:before="156" w:afterLines="50" w:after="156" w:line="360" w:lineRule="auto"/>
        <w:ind w:rightChars="50" w:right="105"/>
        <w:rPr>
          <w:rFonts w:ascii="宋体" w:hAnsi="宋体"/>
          <w:sz w:val="24"/>
        </w:rPr>
      </w:pPr>
      <w:r w:rsidRPr="00306E82">
        <w:rPr>
          <w:rFonts w:ascii="宋体" w:hAnsi="宋体" w:hint="eastAsia"/>
          <w:sz w:val="24"/>
        </w:rPr>
        <w:t>各位</w:t>
      </w:r>
      <w:r>
        <w:rPr>
          <w:rFonts w:ascii="宋体" w:hAnsi="宋体" w:hint="eastAsia"/>
          <w:sz w:val="24"/>
        </w:rPr>
        <w:t>股东</w:t>
      </w:r>
      <w:r w:rsidRPr="00306E82">
        <w:rPr>
          <w:rFonts w:ascii="宋体" w:hAnsi="宋体" w:hint="eastAsia"/>
          <w:sz w:val="24"/>
        </w:rPr>
        <w:t>：</w:t>
      </w:r>
    </w:p>
    <w:p w:rsidR="00FE48F3" w:rsidRDefault="00013EEE" w:rsidP="00013EEE">
      <w:pPr>
        <w:spacing w:line="360" w:lineRule="auto"/>
        <w:ind w:firstLineChars="200" w:firstLine="480"/>
        <w:rPr>
          <w:rFonts w:ascii="宋体" w:hAnsi="宋体"/>
          <w:sz w:val="24"/>
        </w:rPr>
      </w:pPr>
      <w:r w:rsidRPr="00013EEE">
        <w:rPr>
          <w:rFonts w:ascii="宋体" w:hAnsi="宋体" w:hint="eastAsia"/>
          <w:sz w:val="24"/>
        </w:rPr>
        <w:t>2016年12月26日，公司第七届第五次</w:t>
      </w:r>
      <w:r w:rsidR="00FE48F3" w:rsidRPr="00FE48F3">
        <w:rPr>
          <w:rFonts w:ascii="宋体" w:hAnsi="宋体" w:hint="eastAsia"/>
          <w:sz w:val="24"/>
        </w:rPr>
        <w:t>董事会审议通过《</w:t>
      </w:r>
      <w:r w:rsidRPr="0065152E">
        <w:rPr>
          <w:rFonts w:ascii="宋体" w:hAnsi="宋体" w:hint="eastAsia"/>
          <w:sz w:val="24"/>
        </w:rPr>
        <w:t>关于转让广州要玩娱乐网络技术有限公司部分股权的议案</w:t>
      </w:r>
      <w:r w:rsidR="00FE48F3" w:rsidRPr="00FE48F3">
        <w:rPr>
          <w:rFonts w:ascii="宋体" w:hAnsi="宋体" w:hint="eastAsia"/>
          <w:sz w:val="24"/>
        </w:rPr>
        <w:t>》，根据《上海证券交易所股票上市规则》的相关规定，现将该议案提请本次股东大会审议。具体内容如下：</w:t>
      </w:r>
    </w:p>
    <w:p w:rsidR="00FE48F3" w:rsidRPr="00191251" w:rsidRDefault="00FE48F3" w:rsidP="00FE48F3">
      <w:pPr>
        <w:adjustRightInd w:val="0"/>
        <w:snapToGrid w:val="0"/>
        <w:spacing w:beforeLines="50" w:before="156" w:afterLines="50" w:after="156" w:line="360" w:lineRule="auto"/>
        <w:ind w:leftChars="50" w:left="105" w:rightChars="50" w:right="105" w:firstLineChars="250" w:firstLine="602"/>
        <w:rPr>
          <w:rFonts w:ascii="宋体" w:hAnsi="宋体"/>
          <w:b/>
          <w:sz w:val="24"/>
        </w:rPr>
      </w:pPr>
      <w:r w:rsidRPr="00191251">
        <w:rPr>
          <w:rFonts w:ascii="宋体" w:hAnsi="宋体" w:hint="eastAsia"/>
          <w:b/>
          <w:sz w:val="24"/>
        </w:rPr>
        <w:t>一、交易概述</w:t>
      </w:r>
    </w:p>
    <w:p w:rsidR="00FE48F3" w:rsidRPr="00603936"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EE77F0">
        <w:rPr>
          <w:rFonts w:ascii="宋体" w:hAnsi="宋体" w:hint="eastAsia"/>
          <w:sz w:val="24"/>
        </w:rPr>
        <w:t>（一）</w:t>
      </w:r>
      <w:r w:rsidRPr="0094545A">
        <w:rPr>
          <w:rFonts w:ascii="宋体" w:hAnsi="宋体" w:hint="eastAsia"/>
          <w:sz w:val="24"/>
        </w:rPr>
        <w:t>广州要玩娱乐网络技术有限公司</w:t>
      </w:r>
      <w:r>
        <w:rPr>
          <w:rFonts w:ascii="宋体" w:hAnsi="宋体" w:hint="eastAsia"/>
          <w:sz w:val="24"/>
        </w:rPr>
        <w:t>（以下简称“要玩公司</w:t>
      </w:r>
      <w:r w:rsidRPr="00B64B42">
        <w:rPr>
          <w:rFonts w:ascii="宋体" w:hAnsi="宋体" w:hint="eastAsia"/>
          <w:sz w:val="24"/>
        </w:rPr>
        <w:t>”）是公司</w:t>
      </w:r>
      <w:r>
        <w:rPr>
          <w:rFonts w:ascii="宋体" w:hAnsi="宋体" w:hint="eastAsia"/>
          <w:sz w:val="24"/>
        </w:rPr>
        <w:t>全资</w:t>
      </w:r>
      <w:r w:rsidRPr="00B64B42">
        <w:rPr>
          <w:rFonts w:ascii="宋体" w:hAnsi="宋体" w:hint="eastAsia"/>
          <w:sz w:val="24"/>
        </w:rPr>
        <w:t>子公司，公司拟通过</w:t>
      </w:r>
      <w:r w:rsidRPr="00AD0B00">
        <w:rPr>
          <w:rFonts w:ascii="宋体" w:hAnsi="宋体" w:hint="eastAsia"/>
          <w:sz w:val="24"/>
        </w:rPr>
        <w:t>产权交易所公开挂牌的方式对外转让公司持有的</w:t>
      </w:r>
      <w:r>
        <w:rPr>
          <w:rFonts w:ascii="宋体" w:hAnsi="宋体" w:hint="eastAsia"/>
          <w:sz w:val="24"/>
        </w:rPr>
        <w:t>要玩公司21.2</w:t>
      </w:r>
      <w:r w:rsidRPr="00AD0B00">
        <w:rPr>
          <w:rFonts w:ascii="宋体" w:hAnsi="宋体" w:hint="eastAsia"/>
          <w:sz w:val="24"/>
        </w:rPr>
        <w:t>%股权</w:t>
      </w:r>
      <w:r>
        <w:rPr>
          <w:rFonts w:ascii="宋体" w:hAnsi="宋体" w:hint="eastAsia"/>
          <w:sz w:val="24"/>
        </w:rPr>
        <w:t>。方案</w:t>
      </w:r>
      <w:r w:rsidRPr="00603936">
        <w:rPr>
          <w:rFonts w:ascii="宋体" w:hAnsi="宋体" w:hint="eastAsia"/>
          <w:sz w:val="24"/>
        </w:rPr>
        <w:t>实施完成后，</w:t>
      </w:r>
      <w:r>
        <w:rPr>
          <w:rFonts w:ascii="宋体" w:hAnsi="宋体" w:hint="eastAsia"/>
          <w:sz w:val="24"/>
        </w:rPr>
        <w:t>公司</w:t>
      </w:r>
      <w:r w:rsidRPr="00603936">
        <w:rPr>
          <w:rFonts w:ascii="宋体" w:hAnsi="宋体" w:hint="eastAsia"/>
          <w:sz w:val="24"/>
        </w:rPr>
        <w:t>持有</w:t>
      </w:r>
      <w:r>
        <w:rPr>
          <w:rFonts w:ascii="宋体" w:hAnsi="宋体" w:hint="eastAsia"/>
          <w:sz w:val="24"/>
        </w:rPr>
        <w:t>要玩公司78.8</w:t>
      </w:r>
      <w:r w:rsidRPr="00603936">
        <w:rPr>
          <w:rFonts w:ascii="宋体" w:hAnsi="宋体" w:hint="eastAsia"/>
          <w:sz w:val="24"/>
        </w:rPr>
        <w:t>%股权，</w:t>
      </w:r>
      <w:r>
        <w:rPr>
          <w:rFonts w:ascii="宋体" w:hAnsi="宋体" w:hint="eastAsia"/>
          <w:sz w:val="24"/>
        </w:rPr>
        <w:t>外部投资者合计持有要玩公司21.2</w:t>
      </w:r>
      <w:r w:rsidRPr="00603936">
        <w:rPr>
          <w:rFonts w:ascii="宋体" w:hAnsi="宋体" w:hint="eastAsia"/>
          <w:sz w:val="24"/>
        </w:rPr>
        <w:t>%</w:t>
      </w:r>
      <w:r>
        <w:rPr>
          <w:rFonts w:ascii="宋体" w:hAnsi="宋体" w:hint="eastAsia"/>
          <w:sz w:val="24"/>
        </w:rPr>
        <w:t>股权，要玩公司继续</w:t>
      </w:r>
      <w:r w:rsidRPr="00603936">
        <w:rPr>
          <w:rFonts w:ascii="宋体" w:hAnsi="宋体" w:hint="eastAsia"/>
          <w:sz w:val="24"/>
        </w:rPr>
        <w:t>纳入</w:t>
      </w:r>
      <w:r>
        <w:rPr>
          <w:rFonts w:ascii="宋体" w:hAnsi="宋体" w:hint="eastAsia"/>
          <w:sz w:val="24"/>
        </w:rPr>
        <w:t>公司</w:t>
      </w:r>
      <w:r w:rsidRPr="00603936">
        <w:rPr>
          <w:rFonts w:ascii="宋体" w:hAnsi="宋体" w:hint="eastAsia"/>
          <w:sz w:val="24"/>
        </w:rPr>
        <w:t>合并报表范围。</w:t>
      </w:r>
    </w:p>
    <w:p w:rsidR="00FE48F3" w:rsidRPr="00EE77F0"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（二）</w:t>
      </w:r>
      <w:r>
        <w:rPr>
          <w:rFonts w:hint="eastAsia"/>
          <w:sz w:val="24"/>
        </w:rPr>
        <w:t>公司第</w:t>
      </w:r>
      <w:r w:rsidRPr="0064425E">
        <w:rPr>
          <w:rFonts w:hint="eastAsia"/>
          <w:sz w:val="24"/>
        </w:rPr>
        <w:t>七</w:t>
      </w:r>
      <w:r>
        <w:rPr>
          <w:rFonts w:hint="eastAsia"/>
          <w:sz w:val="24"/>
        </w:rPr>
        <w:t>届</w:t>
      </w:r>
      <w:r w:rsidRPr="00EC4E76">
        <w:rPr>
          <w:rFonts w:hint="eastAsia"/>
          <w:sz w:val="24"/>
        </w:rPr>
        <w:t>第</w:t>
      </w:r>
      <w:r w:rsidRPr="0064425E">
        <w:rPr>
          <w:rFonts w:ascii="宋体" w:hAnsi="宋体" w:hint="eastAsia"/>
          <w:sz w:val="24"/>
        </w:rPr>
        <w:t>五</w:t>
      </w:r>
      <w:r w:rsidRPr="00EC4E76">
        <w:rPr>
          <w:rFonts w:ascii="宋体" w:hAnsi="宋体" w:hint="eastAsia"/>
          <w:sz w:val="24"/>
        </w:rPr>
        <w:t>次</w:t>
      </w:r>
      <w:r w:rsidRPr="00603936">
        <w:rPr>
          <w:rFonts w:ascii="宋体" w:hAnsi="宋体" w:hint="eastAsia"/>
          <w:sz w:val="24"/>
        </w:rPr>
        <w:t>董事会</w:t>
      </w:r>
      <w:r w:rsidRPr="00C36709">
        <w:rPr>
          <w:rFonts w:ascii="宋体" w:hAnsi="宋体" w:hint="eastAsia"/>
          <w:sz w:val="24"/>
        </w:rPr>
        <w:t xml:space="preserve">以同意 </w:t>
      </w:r>
      <w:r>
        <w:rPr>
          <w:rFonts w:ascii="宋体" w:hAnsi="宋体" w:hint="eastAsia"/>
          <w:sz w:val="24"/>
        </w:rPr>
        <w:t>6</w:t>
      </w:r>
      <w:r w:rsidRPr="00C36709">
        <w:rPr>
          <w:rFonts w:ascii="宋体" w:hAnsi="宋体" w:hint="eastAsia"/>
          <w:sz w:val="24"/>
        </w:rPr>
        <w:t xml:space="preserve"> 票，反对 0 票，弃权 0 </w:t>
      </w:r>
      <w:proofErr w:type="gramStart"/>
      <w:r w:rsidRPr="00C36709">
        <w:rPr>
          <w:rFonts w:ascii="宋体" w:hAnsi="宋体" w:hint="eastAsia"/>
          <w:sz w:val="24"/>
        </w:rPr>
        <w:t>票</w:t>
      </w:r>
      <w:r>
        <w:rPr>
          <w:rFonts w:ascii="宋体" w:hAnsi="宋体" w:hint="eastAsia"/>
          <w:sz w:val="24"/>
        </w:rPr>
        <w:t>审议</w:t>
      </w:r>
      <w:proofErr w:type="gramEnd"/>
      <w:r w:rsidRPr="00603936">
        <w:rPr>
          <w:rFonts w:ascii="宋体" w:hAnsi="宋体" w:hint="eastAsia"/>
          <w:sz w:val="24"/>
        </w:rPr>
        <w:t>通过《</w:t>
      </w:r>
      <w:r w:rsidRPr="0065152E">
        <w:rPr>
          <w:rFonts w:ascii="宋体" w:hAnsi="宋体" w:hint="eastAsia"/>
          <w:sz w:val="24"/>
        </w:rPr>
        <w:t>关于转让广州要玩娱乐网络技术有限公司部分股权的议案</w:t>
      </w:r>
      <w:r w:rsidRPr="00603936">
        <w:rPr>
          <w:rFonts w:ascii="宋体" w:hAnsi="宋体" w:hint="eastAsia"/>
          <w:sz w:val="24"/>
        </w:rPr>
        <w:t>》</w:t>
      </w:r>
      <w:r>
        <w:rPr>
          <w:rFonts w:ascii="宋体" w:hAnsi="宋体" w:hint="eastAsia"/>
          <w:sz w:val="24"/>
        </w:rPr>
        <w:t>，独立董事发表了独立意见</w:t>
      </w:r>
      <w:r w:rsidRPr="00603936">
        <w:rPr>
          <w:rFonts w:ascii="宋体" w:hAnsi="宋体" w:hint="eastAsia"/>
          <w:sz w:val="24"/>
        </w:rPr>
        <w:t>。</w:t>
      </w:r>
    </w:p>
    <w:p w:rsidR="00FE48F3"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EE77F0">
        <w:rPr>
          <w:rFonts w:ascii="宋体" w:hAnsi="宋体" w:hint="eastAsia"/>
          <w:sz w:val="24"/>
        </w:rPr>
        <w:t>（三）</w:t>
      </w:r>
      <w:r w:rsidRPr="00B64B42">
        <w:rPr>
          <w:rFonts w:ascii="宋体" w:hAnsi="宋体" w:hint="eastAsia"/>
          <w:bCs/>
          <w:sz w:val="24"/>
        </w:rPr>
        <w:t>根据《上海证券交易所股票上市规则》和《公司章程》的相关规定，本次交易</w:t>
      </w:r>
      <w:r>
        <w:rPr>
          <w:rFonts w:ascii="宋体" w:hAnsi="宋体" w:hint="eastAsia"/>
          <w:bCs/>
          <w:sz w:val="24"/>
        </w:rPr>
        <w:t>需要</w:t>
      </w:r>
      <w:r w:rsidRPr="00B64B42">
        <w:rPr>
          <w:rFonts w:ascii="宋体" w:hAnsi="宋体" w:hint="eastAsia"/>
          <w:bCs/>
          <w:sz w:val="24"/>
        </w:rPr>
        <w:t>经</w:t>
      </w:r>
      <w:r>
        <w:rPr>
          <w:rFonts w:ascii="宋体" w:hAnsi="宋体" w:hint="eastAsia"/>
          <w:bCs/>
          <w:sz w:val="24"/>
        </w:rPr>
        <w:t>公司</w:t>
      </w:r>
      <w:r w:rsidRPr="00B64B42">
        <w:rPr>
          <w:rFonts w:ascii="宋体" w:hAnsi="宋体" w:hint="eastAsia"/>
          <w:bCs/>
          <w:sz w:val="24"/>
        </w:rPr>
        <w:t>股东大会的批准。</w:t>
      </w:r>
      <w:r w:rsidRPr="00EE77F0">
        <w:rPr>
          <w:rFonts w:ascii="宋体" w:hAnsi="宋体" w:hint="eastAsia"/>
          <w:sz w:val="24"/>
        </w:rPr>
        <w:t xml:space="preserve"> </w:t>
      </w:r>
    </w:p>
    <w:p w:rsidR="00FE48F3" w:rsidRPr="00191251" w:rsidRDefault="00FE48F3" w:rsidP="00FE48F3">
      <w:pPr>
        <w:adjustRightInd w:val="0"/>
        <w:snapToGrid w:val="0"/>
        <w:spacing w:beforeLines="50" w:before="156" w:afterLines="50" w:after="156" w:line="360" w:lineRule="auto"/>
        <w:ind w:leftChars="50" w:left="105" w:rightChars="50" w:right="105" w:firstLineChars="150" w:firstLine="361"/>
        <w:rPr>
          <w:rFonts w:ascii="宋体" w:hAnsi="宋体"/>
          <w:b/>
          <w:bCs/>
          <w:sz w:val="24"/>
        </w:rPr>
      </w:pPr>
      <w:r w:rsidRPr="00191251">
        <w:rPr>
          <w:rFonts w:ascii="宋体" w:hAnsi="宋体" w:hint="eastAsia"/>
          <w:b/>
          <w:sz w:val="24"/>
        </w:rPr>
        <w:t>二、</w:t>
      </w:r>
      <w:r w:rsidRPr="00191251">
        <w:rPr>
          <w:rFonts w:ascii="宋体" w:hAnsi="宋体" w:hint="eastAsia"/>
          <w:b/>
          <w:bCs/>
          <w:sz w:val="24"/>
        </w:rPr>
        <w:t>股权受让方资格条件及交易条件</w:t>
      </w:r>
    </w:p>
    <w:p w:rsidR="00FE48F3" w:rsidRPr="0065152E" w:rsidRDefault="00FE48F3" w:rsidP="00FE48F3">
      <w:pPr>
        <w:adjustRightInd w:val="0"/>
        <w:snapToGrid w:val="0"/>
        <w:spacing w:beforeLines="50" w:before="156" w:afterLines="50" w:after="156" w:line="360" w:lineRule="auto"/>
        <w:ind w:leftChars="50" w:left="105" w:rightChars="50" w:right="105" w:firstLineChars="150" w:firstLine="360"/>
        <w:rPr>
          <w:rFonts w:ascii="宋体" w:hAnsi="宋体"/>
          <w:sz w:val="24"/>
        </w:rPr>
      </w:pPr>
      <w:r>
        <w:rPr>
          <w:rFonts w:ascii="宋体" w:hAnsi="宋体" w:hint="eastAsia"/>
          <w:bCs/>
          <w:sz w:val="24"/>
        </w:rPr>
        <w:t>（一）股权受让方资格条件</w:t>
      </w:r>
    </w:p>
    <w:p w:rsidR="00FE48F3" w:rsidRPr="0094545A"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94545A">
        <w:rPr>
          <w:rFonts w:ascii="宋体" w:hAnsi="宋体"/>
          <w:bCs/>
          <w:sz w:val="24"/>
        </w:rPr>
        <w:t>1</w:t>
      </w:r>
      <w:r>
        <w:rPr>
          <w:rFonts w:ascii="宋体" w:hAnsi="宋体" w:hint="eastAsia"/>
          <w:bCs/>
          <w:sz w:val="24"/>
        </w:rPr>
        <w:t>、</w:t>
      </w:r>
      <w:r w:rsidRPr="0094545A">
        <w:rPr>
          <w:rFonts w:ascii="宋体" w:hAnsi="宋体"/>
          <w:bCs/>
          <w:sz w:val="24"/>
        </w:rPr>
        <w:t>意向受让方应为境内依法注册并有效存续的企业法人</w:t>
      </w:r>
      <w:r w:rsidRPr="0094545A">
        <w:rPr>
          <w:rFonts w:ascii="宋体" w:hAnsi="宋体" w:hint="eastAsia"/>
          <w:bCs/>
          <w:sz w:val="24"/>
        </w:rPr>
        <w:t>或</w:t>
      </w:r>
      <w:r>
        <w:rPr>
          <w:rFonts w:ascii="宋体" w:hAnsi="宋体"/>
          <w:bCs/>
          <w:sz w:val="24"/>
        </w:rPr>
        <w:t>具有完全民事行为</w:t>
      </w:r>
      <w:r>
        <w:rPr>
          <w:rFonts w:ascii="宋体" w:hAnsi="宋体" w:hint="eastAsia"/>
          <w:bCs/>
          <w:sz w:val="24"/>
        </w:rPr>
        <w:t>能力</w:t>
      </w:r>
      <w:r w:rsidRPr="0094545A">
        <w:rPr>
          <w:rFonts w:ascii="宋体" w:hAnsi="宋体" w:hint="eastAsia"/>
          <w:bCs/>
          <w:sz w:val="24"/>
        </w:rPr>
        <w:t>的自然人。</w:t>
      </w:r>
    </w:p>
    <w:p w:rsidR="00FE48F3" w:rsidRPr="0094545A" w:rsidRDefault="00FE48F3" w:rsidP="00FE48F3">
      <w:pPr>
        <w:pStyle w:val="a9"/>
        <w:adjustRightInd w:val="0"/>
        <w:snapToGrid w:val="0"/>
        <w:spacing w:beforeLines="50" w:before="156" w:afterLines="50" w:after="156" w:line="360" w:lineRule="auto"/>
        <w:ind w:leftChars="50" w:left="105" w:rightChars="50" w:right="105" w:firstLineChars="200" w:firstLine="480"/>
        <w:rPr>
          <w:rFonts w:ascii="宋体" w:hAnsi="宋体"/>
          <w:bCs/>
          <w:szCs w:val="24"/>
        </w:rPr>
      </w:pPr>
      <w:r w:rsidRPr="0094545A">
        <w:rPr>
          <w:rFonts w:ascii="宋体" w:hAnsi="宋体"/>
          <w:bCs/>
          <w:szCs w:val="24"/>
        </w:rPr>
        <w:t>2</w:t>
      </w:r>
      <w:r>
        <w:rPr>
          <w:rFonts w:ascii="宋体" w:hAnsi="宋体" w:hint="eastAsia"/>
          <w:bCs/>
          <w:szCs w:val="24"/>
        </w:rPr>
        <w:t>、</w:t>
      </w:r>
      <w:r w:rsidRPr="0094545A">
        <w:rPr>
          <w:rFonts w:ascii="宋体" w:hAnsi="宋体"/>
          <w:bCs/>
          <w:szCs w:val="24"/>
        </w:rPr>
        <w:t>意向受让方应具有良好的商业信用</w:t>
      </w:r>
      <w:r w:rsidRPr="0094545A">
        <w:rPr>
          <w:rFonts w:ascii="宋体" w:hAnsi="宋体" w:hint="eastAsia"/>
          <w:bCs/>
          <w:szCs w:val="24"/>
        </w:rPr>
        <w:t>。</w:t>
      </w:r>
    </w:p>
    <w:p w:rsidR="00FE48F3" w:rsidRPr="0094545A" w:rsidRDefault="00FE48F3" w:rsidP="00FE48F3">
      <w:pPr>
        <w:pStyle w:val="a9"/>
        <w:adjustRightInd w:val="0"/>
        <w:snapToGrid w:val="0"/>
        <w:spacing w:beforeLines="50" w:before="156" w:afterLines="50" w:after="156" w:line="360" w:lineRule="auto"/>
        <w:ind w:leftChars="50" w:left="105" w:rightChars="50" w:right="105" w:firstLineChars="200" w:firstLine="480"/>
        <w:rPr>
          <w:rFonts w:ascii="宋体" w:hAnsi="宋体"/>
          <w:bCs/>
          <w:szCs w:val="24"/>
        </w:rPr>
      </w:pPr>
      <w:r w:rsidRPr="0094545A">
        <w:rPr>
          <w:rFonts w:ascii="宋体" w:hAnsi="宋体"/>
          <w:bCs/>
          <w:szCs w:val="24"/>
        </w:rPr>
        <w:t>3</w:t>
      </w:r>
      <w:r>
        <w:rPr>
          <w:rFonts w:ascii="宋体" w:hAnsi="宋体" w:hint="eastAsia"/>
          <w:bCs/>
          <w:szCs w:val="24"/>
        </w:rPr>
        <w:t>、</w:t>
      </w:r>
      <w:r w:rsidRPr="0094545A">
        <w:rPr>
          <w:rFonts w:ascii="宋体" w:hAnsi="宋体"/>
          <w:bCs/>
          <w:szCs w:val="24"/>
        </w:rPr>
        <w:t>意向受让方应具有良好的财务状况和支付能力</w:t>
      </w:r>
      <w:r w:rsidRPr="0094545A">
        <w:rPr>
          <w:rFonts w:ascii="宋体" w:hAnsi="宋体" w:hint="eastAsia"/>
          <w:bCs/>
          <w:szCs w:val="24"/>
        </w:rPr>
        <w:t>。</w:t>
      </w:r>
    </w:p>
    <w:p w:rsidR="00FE48F3" w:rsidRPr="0094545A"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94545A">
        <w:rPr>
          <w:rFonts w:ascii="宋体" w:hAnsi="宋体"/>
          <w:bCs/>
          <w:sz w:val="24"/>
        </w:rPr>
        <w:t>4</w:t>
      </w:r>
      <w:r>
        <w:rPr>
          <w:rFonts w:ascii="宋体" w:hAnsi="宋体" w:hint="eastAsia"/>
          <w:bCs/>
          <w:sz w:val="24"/>
        </w:rPr>
        <w:t>、</w:t>
      </w:r>
      <w:r w:rsidRPr="0094545A">
        <w:rPr>
          <w:rFonts w:ascii="宋体" w:hAnsi="宋体"/>
          <w:bCs/>
          <w:sz w:val="24"/>
        </w:rPr>
        <w:t>国家法律行政法规规定的其他条件。</w:t>
      </w:r>
    </w:p>
    <w:p w:rsidR="00FE48F3"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（二）主要交易条件</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191251">
        <w:rPr>
          <w:rFonts w:ascii="宋体" w:hAnsi="宋体" w:hint="eastAsia"/>
          <w:bCs/>
          <w:sz w:val="24"/>
        </w:rPr>
        <w:t>1、本次产权交易价款可采用分期付款方式，首期付款不得低于总价款的</w:t>
      </w:r>
      <w:r w:rsidRPr="00191251">
        <w:rPr>
          <w:rFonts w:ascii="宋体" w:hAnsi="宋体"/>
          <w:bCs/>
          <w:sz w:val="24"/>
        </w:rPr>
        <w:t>51</w:t>
      </w:r>
      <w:r w:rsidRPr="00191251">
        <w:rPr>
          <w:rFonts w:ascii="宋体" w:hAnsi="宋体" w:hint="eastAsia"/>
          <w:bCs/>
          <w:sz w:val="24"/>
        </w:rPr>
        <w:t>%，并在合同生效之日起</w:t>
      </w:r>
      <w:r w:rsidRPr="00191251">
        <w:rPr>
          <w:rFonts w:ascii="宋体" w:hAnsi="宋体"/>
          <w:bCs/>
          <w:sz w:val="24"/>
        </w:rPr>
        <w:t>5</w:t>
      </w:r>
      <w:r w:rsidRPr="00191251">
        <w:rPr>
          <w:rFonts w:ascii="宋体" w:hAnsi="宋体" w:hint="eastAsia"/>
          <w:bCs/>
          <w:sz w:val="24"/>
        </w:rPr>
        <w:t>个工作日内支付；其余款项应当提供转让方认可</w:t>
      </w:r>
      <w:r w:rsidRPr="00191251">
        <w:rPr>
          <w:rFonts w:ascii="宋体" w:hAnsi="宋体" w:hint="eastAsia"/>
          <w:bCs/>
          <w:sz w:val="24"/>
        </w:rPr>
        <w:lastRenderedPageBreak/>
        <w:t>的合法有效担保，并按同期银行贷款利率支付延期付款期间的利息，付款期限不超过</w:t>
      </w:r>
      <w:r w:rsidRPr="00191251">
        <w:rPr>
          <w:rFonts w:ascii="宋体" w:hAnsi="宋体"/>
          <w:bCs/>
          <w:sz w:val="24"/>
        </w:rPr>
        <w:t>1</w:t>
      </w:r>
      <w:r w:rsidRPr="00191251">
        <w:rPr>
          <w:rFonts w:ascii="宋体" w:hAnsi="宋体" w:hint="eastAsia"/>
          <w:bCs/>
          <w:sz w:val="24"/>
        </w:rPr>
        <w:t>年。</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191251">
        <w:rPr>
          <w:rFonts w:ascii="宋体" w:hAnsi="宋体" w:hint="eastAsia"/>
          <w:bCs/>
          <w:sz w:val="24"/>
        </w:rPr>
        <w:t>2、意向受让方须在资格确认后3个工作日内</w:t>
      </w:r>
      <w:proofErr w:type="gramStart"/>
      <w:r w:rsidRPr="00191251">
        <w:rPr>
          <w:rFonts w:ascii="宋体" w:hAnsi="宋体" w:hint="eastAsia"/>
          <w:bCs/>
          <w:sz w:val="24"/>
        </w:rPr>
        <w:t>向北交</w:t>
      </w:r>
      <w:proofErr w:type="gramEnd"/>
      <w:r w:rsidRPr="00191251">
        <w:rPr>
          <w:rFonts w:ascii="宋体" w:hAnsi="宋体" w:hint="eastAsia"/>
          <w:bCs/>
          <w:sz w:val="24"/>
        </w:rPr>
        <w:t>所指定账户支付11066.4 万元的交易保证金。</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191251">
        <w:rPr>
          <w:rFonts w:ascii="宋体" w:hAnsi="宋体" w:hint="eastAsia"/>
          <w:bCs/>
          <w:sz w:val="24"/>
        </w:rPr>
        <w:t>3、意向受让方应自被确定为受让方之日起5个工作日内与转让方签署《产权交易合同》，在《产权交易合同》签订之日起5个工作日内支付51%的交易价款（含保证金转价款）。</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191251">
        <w:rPr>
          <w:rFonts w:ascii="宋体" w:hAnsi="宋体" w:hint="eastAsia"/>
          <w:bCs/>
          <w:sz w:val="24"/>
        </w:rPr>
        <w:t>4、本项目不得采用委托（含隐名委托）或信托等方式参与受让。</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bCs/>
          <w:sz w:val="24"/>
        </w:rPr>
      </w:pPr>
      <w:r w:rsidRPr="00191251">
        <w:rPr>
          <w:rFonts w:ascii="宋体" w:hAnsi="宋体" w:hint="eastAsia"/>
          <w:bCs/>
          <w:sz w:val="24"/>
        </w:rPr>
        <w:t>5、本项目需3-5家组成联合体收购，单个个体收购比例不得高于10%。</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jc w:val="left"/>
        <w:rPr>
          <w:rFonts w:ascii="宋体" w:hAnsi="宋体"/>
          <w:sz w:val="24"/>
        </w:rPr>
      </w:pPr>
      <w:r w:rsidRPr="00191251">
        <w:rPr>
          <w:rFonts w:ascii="宋体" w:hAnsi="宋体" w:hint="eastAsia"/>
          <w:bCs/>
          <w:sz w:val="24"/>
        </w:rPr>
        <w:t>具体条件以在北交所挂牌的交易条件为准。</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2"/>
        <w:rPr>
          <w:rFonts w:ascii="宋体" w:hAnsi="宋体"/>
          <w:b/>
          <w:sz w:val="24"/>
        </w:rPr>
      </w:pPr>
      <w:r w:rsidRPr="00191251">
        <w:rPr>
          <w:rFonts w:ascii="宋体" w:hAnsi="宋体" w:hint="eastAsia"/>
          <w:b/>
          <w:sz w:val="24"/>
        </w:rPr>
        <w:t>三、交易标的基本情况</w:t>
      </w:r>
    </w:p>
    <w:p w:rsidR="00FE48F3" w:rsidRPr="00A02DD1"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A02DD1">
        <w:rPr>
          <w:rFonts w:ascii="宋体" w:hAnsi="宋体" w:hint="eastAsia"/>
          <w:sz w:val="24"/>
        </w:rPr>
        <w:t>（一）交易标的</w:t>
      </w:r>
    </w:p>
    <w:p w:rsidR="00FE48F3" w:rsidRPr="00BD6DA5"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BD6DA5">
        <w:rPr>
          <w:rFonts w:ascii="宋体" w:hAnsi="宋体" w:hint="eastAsia"/>
          <w:sz w:val="24"/>
        </w:rPr>
        <w:t>1、本次交易标的为公司持有的要玩公司21.2%股权。</w:t>
      </w:r>
    </w:p>
    <w:p w:rsidR="00FE48F3" w:rsidRPr="00BD6DA5" w:rsidRDefault="00FE48F3" w:rsidP="00FE48F3">
      <w:pPr>
        <w:tabs>
          <w:tab w:val="center" w:pos="4433"/>
        </w:tabs>
        <w:autoSpaceDE w:val="0"/>
        <w:autoSpaceDN w:val="0"/>
        <w:adjustRightInd w:val="0"/>
        <w:snapToGrid w:val="0"/>
        <w:spacing w:beforeLines="50" w:before="156" w:afterLines="50" w:after="156" w:line="360" w:lineRule="auto"/>
        <w:ind w:leftChars="50" w:left="105" w:rightChars="50" w:right="105" w:firstLineChars="200" w:firstLine="480"/>
        <w:jc w:val="left"/>
        <w:rPr>
          <w:rFonts w:ascii="宋体" w:hAnsi="宋体"/>
          <w:sz w:val="24"/>
        </w:rPr>
      </w:pPr>
      <w:r w:rsidRPr="00BD6DA5">
        <w:rPr>
          <w:rFonts w:ascii="宋体" w:hAnsi="宋体" w:hint="eastAsia"/>
          <w:sz w:val="24"/>
        </w:rPr>
        <w:t>2、交易标的产权清晰，不存在抵押、质押及其他任何限制转让的情况。</w:t>
      </w:r>
    </w:p>
    <w:p w:rsidR="00FE48F3" w:rsidRPr="002250AF"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BD6DA5">
        <w:rPr>
          <w:rFonts w:ascii="宋体" w:hAnsi="宋体" w:hint="eastAsia"/>
          <w:sz w:val="24"/>
        </w:rPr>
        <w:t>3、要玩公司成立于</w:t>
      </w:r>
      <w:r w:rsidRPr="00BD6DA5">
        <w:rPr>
          <w:rFonts w:ascii="宋体" w:hAnsi="宋体"/>
          <w:sz w:val="24"/>
        </w:rPr>
        <w:t>20</w:t>
      </w:r>
      <w:r w:rsidRPr="00BD6DA5">
        <w:rPr>
          <w:rFonts w:ascii="宋体" w:hAnsi="宋体" w:hint="eastAsia"/>
          <w:sz w:val="24"/>
        </w:rPr>
        <w:t>09</w:t>
      </w:r>
      <w:r w:rsidRPr="00BD6DA5">
        <w:rPr>
          <w:rFonts w:ascii="宋体" w:hAnsi="宋体"/>
          <w:sz w:val="24"/>
        </w:rPr>
        <w:t>年</w:t>
      </w:r>
      <w:r w:rsidRPr="00BD6DA5">
        <w:rPr>
          <w:rFonts w:ascii="宋体" w:hAnsi="宋体" w:hint="eastAsia"/>
          <w:sz w:val="24"/>
        </w:rPr>
        <w:t>12</w:t>
      </w:r>
      <w:r w:rsidRPr="00BD6DA5">
        <w:rPr>
          <w:rFonts w:ascii="宋体" w:hAnsi="宋体"/>
          <w:sz w:val="24"/>
        </w:rPr>
        <w:t>月</w:t>
      </w:r>
      <w:r w:rsidRPr="00BD6DA5">
        <w:rPr>
          <w:rFonts w:ascii="宋体" w:hAnsi="宋体" w:hint="eastAsia"/>
          <w:sz w:val="24"/>
        </w:rPr>
        <w:t>1</w:t>
      </w:r>
      <w:r w:rsidRPr="00BD6DA5">
        <w:rPr>
          <w:rFonts w:ascii="宋体" w:hAnsi="宋体"/>
          <w:sz w:val="24"/>
        </w:rPr>
        <w:t>日</w:t>
      </w:r>
      <w:r>
        <w:rPr>
          <w:rFonts w:ascii="宋体" w:hAnsi="宋体" w:hint="eastAsia"/>
          <w:sz w:val="24"/>
        </w:rPr>
        <w:t>。2014年，</w:t>
      </w:r>
      <w:r w:rsidRPr="002250AF">
        <w:rPr>
          <w:rFonts w:ascii="宋体" w:hAnsi="宋体" w:hint="eastAsia"/>
          <w:sz w:val="24"/>
        </w:rPr>
        <w:t>公司实施完成发行股份及支付现金购买资产并募集配套资金重大资产重组项目，</w:t>
      </w:r>
      <w:r w:rsidRPr="006F5C1C">
        <w:rPr>
          <w:rFonts w:ascii="宋体" w:hAnsi="宋体" w:hint="eastAsia"/>
          <w:sz w:val="24"/>
        </w:rPr>
        <w:t>通过发行股份和支付现金相结合的方式，购买</w:t>
      </w:r>
      <w:r>
        <w:rPr>
          <w:rFonts w:ascii="宋体" w:hAnsi="宋体" w:hint="eastAsia"/>
          <w:sz w:val="24"/>
        </w:rPr>
        <w:t>了</w:t>
      </w:r>
      <w:r w:rsidRPr="006F5C1C">
        <w:rPr>
          <w:rFonts w:ascii="宋体" w:hAnsi="宋体" w:hint="eastAsia"/>
          <w:sz w:val="24"/>
        </w:rPr>
        <w:t>周浩、陈勇、叶宇斌、陈灵、康彦尊、黄勇、</w:t>
      </w:r>
      <w:r w:rsidRPr="002250AF">
        <w:rPr>
          <w:rFonts w:hint="eastAsia"/>
          <w:sz w:val="23"/>
          <w:szCs w:val="23"/>
        </w:rPr>
        <w:t>浙江弘帆创业投资有限公司</w:t>
      </w:r>
      <w:r w:rsidRPr="006F5C1C">
        <w:rPr>
          <w:rFonts w:ascii="宋体" w:hAnsi="宋体" w:hint="eastAsia"/>
          <w:sz w:val="24"/>
        </w:rPr>
        <w:t>、</w:t>
      </w:r>
      <w:r w:rsidRPr="002250AF">
        <w:rPr>
          <w:rFonts w:hint="eastAsia"/>
          <w:sz w:val="23"/>
          <w:szCs w:val="23"/>
        </w:rPr>
        <w:t>广州</w:t>
      </w:r>
      <w:proofErr w:type="gramStart"/>
      <w:r w:rsidRPr="002250AF">
        <w:rPr>
          <w:rFonts w:hint="eastAsia"/>
          <w:sz w:val="23"/>
          <w:szCs w:val="23"/>
        </w:rPr>
        <w:t>世</w:t>
      </w:r>
      <w:proofErr w:type="gramEnd"/>
      <w:r w:rsidRPr="002250AF">
        <w:rPr>
          <w:rFonts w:hint="eastAsia"/>
          <w:sz w:val="23"/>
          <w:szCs w:val="23"/>
        </w:rPr>
        <w:t>宝投资合伙企业（有限合伙）</w:t>
      </w:r>
      <w:r w:rsidRPr="006F5C1C">
        <w:rPr>
          <w:rFonts w:ascii="宋体" w:hAnsi="宋体" w:hint="eastAsia"/>
          <w:sz w:val="24"/>
        </w:rPr>
        <w:t>、</w:t>
      </w:r>
      <w:r w:rsidRPr="002250AF">
        <w:rPr>
          <w:rFonts w:hint="eastAsia"/>
          <w:sz w:val="23"/>
          <w:szCs w:val="23"/>
        </w:rPr>
        <w:t>海通开元投资有限公司</w:t>
      </w:r>
      <w:r w:rsidRPr="006F5C1C">
        <w:rPr>
          <w:rFonts w:ascii="宋体" w:hAnsi="宋体" w:hint="eastAsia"/>
          <w:sz w:val="24"/>
        </w:rPr>
        <w:t>持有的</w:t>
      </w:r>
      <w:r>
        <w:rPr>
          <w:rFonts w:ascii="宋体" w:hAnsi="宋体" w:hint="eastAsia"/>
          <w:sz w:val="24"/>
        </w:rPr>
        <w:t>要玩公司</w:t>
      </w:r>
      <w:r w:rsidRPr="006F5C1C">
        <w:rPr>
          <w:rFonts w:ascii="宋体" w:hAnsi="宋体"/>
          <w:sz w:val="24"/>
        </w:rPr>
        <w:t>100%</w:t>
      </w:r>
      <w:r w:rsidRPr="006F5C1C">
        <w:rPr>
          <w:rFonts w:ascii="宋体" w:hAnsi="宋体" w:hint="eastAsia"/>
          <w:sz w:val="24"/>
        </w:rPr>
        <w:t>股权。</w:t>
      </w:r>
      <w:r>
        <w:rPr>
          <w:rFonts w:ascii="宋体" w:hAnsi="宋体" w:hint="eastAsia"/>
          <w:sz w:val="24"/>
        </w:rPr>
        <w:t>截至</w:t>
      </w:r>
      <w:r w:rsidRPr="00BD6DA5">
        <w:rPr>
          <w:rFonts w:ascii="宋体" w:hAnsi="宋体" w:hint="eastAsia"/>
          <w:sz w:val="24"/>
        </w:rPr>
        <w:t>目前，公司</w:t>
      </w:r>
      <w:r>
        <w:rPr>
          <w:rFonts w:ascii="宋体" w:hAnsi="宋体" w:hint="eastAsia"/>
          <w:sz w:val="24"/>
        </w:rPr>
        <w:t>仍</w:t>
      </w:r>
      <w:r w:rsidRPr="00BD6DA5">
        <w:rPr>
          <w:rFonts w:ascii="宋体" w:hAnsi="宋体" w:hint="eastAsia"/>
          <w:sz w:val="24"/>
        </w:rPr>
        <w:t>持有要玩公司100%股权。</w:t>
      </w:r>
    </w:p>
    <w:p w:rsidR="00FE48F3" w:rsidRPr="00471D3B" w:rsidRDefault="00FE48F3" w:rsidP="00FE48F3">
      <w:pPr>
        <w:pStyle w:val="zw"/>
        <w:snapToGrid w:val="0"/>
        <w:spacing w:beforeLines="50" w:before="156" w:afterLines="50" w:after="156"/>
        <w:ind w:leftChars="50" w:left="105" w:rightChars="50" w:right="105" w:firstLineChars="200" w:firstLine="480"/>
        <w:rPr>
          <w:rFonts w:ascii="宋体" w:eastAsia="宋体" w:hAnsi="宋体"/>
          <w:color w:val="000000"/>
          <w:szCs w:val="24"/>
        </w:rPr>
      </w:pPr>
      <w:r w:rsidRPr="00471D3B">
        <w:rPr>
          <w:rFonts w:ascii="宋体" w:eastAsia="宋体" w:hAnsi="宋体" w:hint="eastAsia"/>
        </w:rPr>
        <w:t>要玩公司</w:t>
      </w:r>
      <w:r w:rsidRPr="00471D3B">
        <w:rPr>
          <w:rFonts w:ascii="宋体" w:eastAsia="宋体" w:hAnsi="宋体" w:hint="eastAsia"/>
          <w:color w:val="000000"/>
          <w:szCs w:val="24"/>
        </w:rPr>
        <w:t>注册资本：</w:t>
      </w:r>
      <w:r w:rsidRPr="00471D3B">
        <w:rPr>
          <w:rFonts w:ascii="宋体" w:eastAsia="宋体" w:hAnsi="宋体"/>
          <w:color w:val="000000"/>
          <w:szCs w:val="24"/>
        </w:rPr>
        <w:t>1,076.3441</w:t>
      </w:r>
      <w:r w:rsidRPr="00471D3B">
        <w:rPr>
          <w:rFonts w:ascii="宋体" w:eastAsia="宋体" w:hAnsi="宋体" w:hint="eastAsia"/>
          <w:color w:val="000000"/>
          <w:szCs w:val="24"/>
        </w:rPr>
        <w:t>万元，</w:t>
      </w:r>
      <w:r w:rsidRPr="00471D3B">
        <w:rPr>
          <w:rFonts w:ascii="宋体" w:eastAsia="宋体" w:hAnsi="宋体" w:hint="eastAsia"/>
        </w:rPr>
        <w:t>业务范围主要是：计算机技术开发、技术服务</w:t>
      </w:r>
      <w:proofErr w:type="gramStart"/>
      <w:r w:rsidRPr="00471D3B">
        <w:rPr>
          <w:rFonts w:ascii="宋体" w:eastAsia="宋体" w:hAnsi="宋体" w:hint="eastAsia"/>
        </w:rPr>
        <w:t>数字动漫制作</w:t>
      </w:r>
      <w:proofErr w:type="gramEnd"/>
      <w:r w:rsidRPr="00471D3B">
        <w:rPr>
          <w:rFonts w:ascii="宋体" w:eastAsia="宋体" w:hAnsi="宋体" w:hint="eastAsia"/>
        </w:rPr>
        <w:t>；游戏设计制作；软件批发；软件零售；软件开发；软件服务；</w:t>
      </w:r>
      <w:proofErr w:type="gramStart"/>
      <w:r w:rsidRPr="00471D3B">
        <w:rPr>
          <w:rFonts w:ascii="宋体" w:eastAsia="宋体" w:hAnsi="宋体" w:hint="eastAsia"/>
        </w:rPr>
        <w:t>网上动漫服务</w:t>
      </w:r>
      <w:proofErr w:type="gramEnd"/>
      <w:r w:rsidRPr="00471D3B">
        <w:rPr>
          <w:rFonts w:ascii="宋体" w:eastAsia="宋体" w:hAnsi="宋体" w:hint="eastAsia"/>
        </w:rPr>
        <w:t>；网络游戏服务等。</w:t>
      </w:r>
    </w:p>
    <w:p w:rsidR="00FE48F3"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BD6DA5">
        <w:rPr>
          <w:rFonts w:ascii="宋体" w:hAnsi="宋体" w:hint="eastAsia"/>
          <w:sz w:val="24"/>
        </w:rPr>
        <w:t>4、要玩公司最近一年又一期主要财务数据如下：</w:t>
      </w:r>
    </w:p>
    <w:p w:rsidR="00517072" w:rsidRDefault="00517072"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p>
    <w:p w:rsidR="00517072" w:rsidRPr="00517072" w:rsidRDefault="00517072"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p>
    <w:p w:rsidR="00FE48F3" w:rsidRPr="00BD6DA5" w:rsidRDefault="00FE48F3" w:rsidP="00FE48F3">
      <w:pPr>
        <w:spacing w:line="360" w:lineRule="auto"/>
        <w:ind w:right="704"/>
        <w:jc w:val="right"/>
        <w:rPr>
          <w:rFonts w:ascii="宋体" w:hAnsi="宋体"/>
          <w:sz w:val="24"/>
        </w:rPr>
      </w:pPr>
      <w:r w:rsidRPr="00BD6DA5">
        <w:rPr>
          <w:rFonts w:ascii="宋体" w:hAnsi="宋体" w:hint="eastAsia"/>
          <w:sz w:val="24"/>
        </w:rPr>
        <w:lastRenderedPageBreak/>
        <w:t>单位：万元</w:t>
      </w:r>
    </w:p>
    <w:tbl>
      <w:tblPr>
        <w:tblW w:w="729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05"/>
        <w:gridCol w:w="2626"/>
      </w:tblGrid>
      <w:tr w:rsidR="00FE48F3" w:rsidRPr="00BD6DA5" w:rsidTr="00165C74">
        <w:trPr>
          <w:trHeight w:hRule="exact" w:val="342"/>
        </w:trPr>
        <w:tc>
          <w:tcPr>
            <w:tcW w:w="2263" w:type="dxa"/>
            <w:shd w:val="pct10" w:color="auto" w:fill="auto"/>
            <w:vAlign w:val="bottom"/>
            <w:hideMark/>
          </w:tcPr>
          <w:p w:rsidR="00FE48F3" w:rsidRPr="00BD6DA5" w:rsidRDefault="00FE48F3" w:rsidP="00165C74">
            <w:pPr>
              <w:adjustRightInd w:val="0"/>
              <w:snapToGrid w:val="0"/>
              <w:spacing w:line="312" w:lineRule="auto"/>
              <w:jc w:val="center"/>
              <w:rPr>
                <w:rFonts w:hAnsi="宋体"/>
                <w:b/>
                <w:szCs w:val="21"/>
              </w:rPr>
            </w:pPr>
            <w:r w:rsidRPr="00BD6DA5">
              <w:rPr>
                <w:rFonts w:hAnsi="宋体" w:hint="eastAsia"/>
                <w:b/>
                <w:szCs w:val="21"/>
              </w:rPr>
              <w:t>项目</w:t>
            </w:r>
          </w:p>
        </w:tc>
        <w:tc>
          <w:tcPr>
            <w:tcW w:w="2405" w:type="dxa"/>
            <w:shd w:val="pct10" w:color="auto" w:fill="auto"/>
            <w:vAlign w:val="bottom"/>
          </w:tcPr>
          <w:p w:rsidR="00FE48F3" w:rsidRPr="00BD6DA5" w:rsidRDefault="00FE48F3" w:rsidP="00165C74">
            <w:pPr>
              <w:adjustRightInd w:val="0"/>
              <w:snapToGrid w:val="0"/>
              <w:spacing w:line="312" w:lineRule="auto"/>
              <w:jc w:val="center"/>
              <w:rPr>
                <w:rFonts w:hAnsi="宋体"/>
                <w:b/>
                <w:szCs w:val="21"/>
              </w:rPr>
            </w:pPr>
            <w:r w:rsidRPr="00BD6DA5">
              <w:rPr>
                <w:rFonts w:hAnsi="宋体" w:hint="eastAsia"/>
                <w:b/>
                <w:szCs w:val="21"/>
              </w:rPr>
              <w:t>2016</w:t>
            </w:r>
            <w:r w:rsidRPr="00BD6DA5">
              <w:rPr>
                <w:rFonts w:hAnsi="宋体" w:hint="eastAsia"/>
                <w:b/>
                <w:szCs w:val="21"/>
              </w:rPr>
              <w:t>年</w:t>
            </w:r>
            <w:r w:rsidRPr="00BD6DA5">
              <w:rPr>
                <w:rFonts w:hAnsi="宋体" w:hint="eastAsia"/>
                <w:b/>
                <w:szCs w:val="21"/>
              </w:rPr>
              <w:t>1-6</w:t>
            </w:r>
            <w:r w:rsidRPr="00BD6DA5">
              <w:rPr>
                <w:rFonts w:hAnsi="宋体" w:hint="eastAsia"/>
                <w:b/>
                <w:szCs w:val="21"/>
              </w:rPr>
              <w:t>月</w:t>
            </w:r>
          </w:p>
        </w:tc>
        <w:tc>
          <w:tcPr>
            <w:tcW w:w="2626" w:type="dxa"/>
            <w:shd w:val="pct10" w:color="auto" w:fill="auto"/>
            <w:vAlign w:val="bottom"/>
            <w:hideMark/>
          </w:tcPr>
          <w:p w:rsidR="00FE48F3" w:rsidRPr="00BD6DA5" w:rsidRDefault="00FE48F3" w:rsidP="00165C74">
            <w:pPr>
              <w:adjustRightInd w:val="0"/>
              <w:snapToGrid w:val="0"/>
              <w:spacing w:line="312" w:lineRule="auto"/>
              <w:jc w:val="center"/>
              <w:rPr>
                <w:rFonts w:hAnsi="宋体"/>
                <w:b/>
                <w:szCs w:val="21"/>
              </w:rPr>
            </w:pPr>
            <w:r w:rsidRPr="00BD6DA5">
              <w:rPr>
                <w:rFonts w:hAnsi="宋体" w:hint="eastAsia"/>
                <w:b/>
                <w:szCs w:val="21"/>
              </w:rPr>
              <w:t>2015</w:t>
            </w:r>
            <w:r w:rsidRPr="00BD6DA5">
              <w:rPr>
                <w:rFonts w:hAnsi="宋体" w:hint="eastAsia"/>
                <w:b/>
                <w:szCs w:val="21"/>
              </w:rPr>
              <w:t>年</w:t>
            </w:r>
          </w:p>
        </w:tc>
      </w:tr>
      <w:tr w:rsidR="00FE48F3" w:rsidRPr="00BD6DA5" w:rsidTr="00165C74">
        <w:trPr>
          <w:trHeight w:hRule="exact" w:val="342"/>
        </w:trPr>
        <w:tc>
          <w:tcPr>
            <w:tcW w:w="2263" w:type="dxa"/>
            <w:vAlign w:val="center"/>
            <w:hideMark/>
          </w:tcPr>
          <w:p w:rsidR="00FE48F3" w:rsidRPr="00BD6DA5" w:rsidRDefault="00FE48F3" w:rsidP="00165C74">
            <w:pPr>
              <w:adjustRightInd w:val="0"/>
              <w:snapToGrid w:val="0"/>
              <w:spacing w:line="312" w:lineRule="auto"/>
              <w:jc w:val="center"/>
              <w:rPr>
                <w:rFonts w:hAnsi="宋体"/>
                <w:szCs w:val="21"/>
              </w:rPr>
            </w:pPr>
            <w:r w:rsidRPr="00BD6DA5">
              <w:rPr>
                <w:rFonts w:hAnsi="宋体" w:hint="eastAsia"/>
                <w:szCs w:val="21"/>
              </w:rPr>
              <w:t>营业收入</w:t>
            </w:r>
          </w:p>
        </w:tc>
        <w:tc>
          <w:tcPr>
            <w:tcW w:w="2405" w:type="dxa"/>
            <w:vAlign w:val="bottom"/>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18,880.79 </w:t>
            </w:r>
          </w:p>
        </w:tc>
        <w:tc>
          <w:tcPr>
            <w:tcW w:w="2626" w:type="dxa"/>
            <w:vAlign w:val="bottom"/>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37,715.37 </w:t>
            </w:r>
          </w:p>
        </w:tc>
      </w:tr>
      <w:tr w:rsidR="00FE48F3" w:rsidRPr="00BD6DA5" w:rsidTr="00165C74">
        <w:trPr>
          <w:trHeight w:hRule="exact" w:val="342"/>
        </w:trPr>
        <w:tc>
          <w:tcPr>
            <w:tcW w:w="2263" w:type="dxa"/>
            <w:vAlign w:val="center"/>
            <w:hideMark/>
          </w:tcPr>
          <w:p w:rsidR="00FE48F3" w:rsidRPr="00BD6DA5" w:rsidRDefault="00FE48F3" w:rsidP="00165C74">
            <w:pPr>
              <w:adjustRightInd w:val="0"/>
              <w:snapToGrid w:val="0"/>
              <w:spacing w:line="312" w:lineRule="auto"/>
              <w:jc w:val="center"/>
              <w:rPr>
                <w:rFonts w:hAnsi="宋体"/>
                <w:szCs w:val="21"/>
              </w:rPr>
            </w:pPr>
            <w:r w:rsidRPr="00BD6DA5">
              <w:rPr>
                <w:rFonts w:hAnsi="宋体" w:hint="eastAsia"/>
                <w:szCs w:val="21"/>
              </w:rPr>
              <w:t>净利润</w:t>
            </w:r>
          </w:p>
        </w:tc>
        <w:tc>
          <w:tcPr>
            <w:tcW w:w="2405" w:type="dxa"/>
            <w:vAlign w:val="bottom"/>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8,996.30 </w:t>
            </w:r>
          </w:p>
        </w:tc>
        <w:tc>
          <w:tcPr>
            <w:tcW w:w="2626" w:type="dxa"/>
            <w:vAlign w:val="bottom"/>
            <w:hideMark/>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20,343.99 </w:t>
            </w:r>
          </w:p>
        </w:tc>
      </w:tr>
      <w:tr w:rsidR="00FE48F3" w:rsidRPr="00BD6DA5" w:rsidTr="00165C74">
        <w:trPr>
          <w:trHeight w:hRule="exact" w:val="342"/>
        </w:trPr>
        <w:tc>
          <w:tcPr>
            <w:tcW w:w="2263" w:type="dxa"/>
            <w:vAlign w:val="center"/>
            <w:hideMark/>
          </w:tcPr>
          <w:p w:rsidR="00FE48F3" w:rsidRPr="00BD6DA5" w:rsidRDefault="00FE48F3" w:rsidP="00165C74">
            <w:pPr>
              <w:adjustRightInd w:val="0"/>
              <w:snapToGrid w:val="0"/>
              <w:spacing w:line="312" w:lineRule="auto"/>
              <w:jc w:val="center"/>
              <w:rPr>
                <w:rFonts w:hAnsi="宋体"/>
                <w:szCs w:val="21"/>
              </w:rPr>
            </w:pPr>
            <w:r w:rsidRPr="00BD6DA5">
              <w:rPr>
                <w:rFonts w:hAnsi="宋体" w:hint="eastAsia"/>
                <w:szCs w:val="21"/>
              </w:rPr>
              <w:t>总资产</w:t>
            </w:r>
          </w:p>
        </w:tc>
        <w:tc>
          <w:tcPr>
            <w:tcW w:w="2405" w:type="dxa"/>
            <w:vAlign w:val="bottom"/>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53,056.14 </w:t>
            </w:r>
          </w:p>
        </w:tc>
        <w:tc>
          <w:tcPr>
            <w:tcW w:w="2626" w:type="dxa"/>
            <w:vAlign w:val="bottom"/>
            <w:hideMark/>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54,287.22 </w:t>
            </w:r>
          </w:p>
        </w:tc>
      </w:tr>
      <w:tr w:rsidR="00FE48F3" w:rsidRPr="00BD6DA5" w:rsidTr="00165C74">
        <w:trPr>
          <w:trHeight w:hRule="exact" w:val="342"/>
        </w:trPr>
        <w:tc>
          <w:tcPr>
            <w:tcW w:w="2263" w:type="dxa"/>
            <w:vAlign w:val="center"/>
            <w:hideMark/>
          </w:tcPr>
          <w:p w:rsidR="00FE48F3" w:rsidRPr="00BD6DA5" w:rsidRDefault="00FE48F3" w:rsidP="00165C74">
            <w:pPr>
              <w:adjustRightInd w:val="0"/>
              <w:snapToGrid w:val="0"/>
              <w:spacing w:line="312" w:lineRule="auto"/>
              <w:jc w:val="center"/>
              <w:rPr>
                <w:rFonts w:hAnsi="宋体"/>
                <w:szCs w:val="21"/>
              </w:rPr>
            </w:pPr>
            <w:r w:rsidRPr="00BD6DA5">
              <w:rPr>
                <w:rFonts w:hAnsi="宋体" w:hint="eastAsia"/>
                <w:szCs w:val="21"/>
              </w:rPr>
              <w:t>总负债</w:t>
            </w:r>
          </w:p>
        </w:tc>
        <w:tc>
          <w:tcPr>
            <w:tcW w:w="2405" w:type="dxa"/>
            <w:vAlign w:val="bottom"/>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6,575.54 </w:t>
            </w:r>
          </w:p>
        </w:tc>
        <w:tc>
          <w:tcPr>
            <w:tcW w:w="2626" w:type="dxa"/>
            <w:vAlign w:val="bottom"/>
            <w:hideMark/>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4,596.52 </w:t>
            </w:r>
          </w:p>
        </w:tc>
      </w:tr>
      <w:tr w:rsidR="00FE48F3" w:rsidRPr="00BD6DA5" w:rsidTr="00165C74">
        <w:trPr>
          <w:trHeight w:hRule="exact" w:val="342"/>
        </w:trPr>
        <w:tc>
          <w:tcPr>
            <w:tcW w:w="2263" w:type="dxa"/>
            <w:vAlign w:val="center"/>
            <w:hideMark/>
          </w:tcPr>
          <w:p w:rsidR="00FE48F3" w:rsidRPr="00BD6DA5" w:rsidRDefault="00FE48F3" w:rsidP="00165C74">
            <w:pPr>
              <w:adjustRightInd w:val="0"/>
              <w:snapToGrid w:val="0"/>
              <w:spacing w:line="312" w:lineRule="auto"/>
              <w:jc w:val="center"/>
              <w:rPr>
                <w:rFonts w:hAnsi="宋体"/>
                <w:szCs w:val="21"/>
              </w:rPr>
            </w:pPr>
            <w:r w:rsidRPr="00BD6DA5">
              <w:rPr>
                <w:rFonts w:hAnsi="宋体" w:hint="eastAsia"/>
                <w:szCs w:val="21"/>
              </w:rPr>
              <w:t>净资产</w:t>
            </w:r>
          </w:p>
        </w:tc>
        <w:tc>
          <w:tcPr>
            <w:tcW w:w="2405" w:type="dxa"/>
            <w:vAlign w:val="bottom"/>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46,480.61 </w:t>
            </w:r>
          </w:p>
        </w:tc>
        <w:tc>
          <w:tcPr>
            <w:tcW w:w="2626" w:type="dxa"/>
            <w:vAlign w:val="bottom"/>
            <w:hideMark/>
          </w:tcPr>
          <w:p w:rsidR="00FE48F3" w:rsidRPr="00BD6DA5" w:rsidRDefault="00FE48F3" w:rsidP="00165C74">
            <w:pPr>
              <w:jc w:val="right"/>
              <w:rPr>
                <w:rFonts w:ascii="宋体" w:hAnsi="宋体" w:cs="宋体"/>
                <w:color w:val="000000"/>
                <w:sz w:val="22"/>
                <w:szCs w:val="22"/>
              </w:rPr>
            </w:pPr>
            <w:r w:rsidRPr="00BD6DA5">
              <w:rPr>
                <w:rFonts w:hint="eastAsia"/>
                <w:color w:val="000000"/>
                <w:sz w:val="22"/>
                <w:szCs w:val="22"/>
              </w:rPr>
              <w:t xml:space="preserve">49,690.70 </w:t>
            </w:r>
          </w:p>
        </w:tc>
      </w:tr>
    </w:tbl>
    <w:p w:rsidR="00FE48F3"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BD6DA5">
        <w:rPr>
          <w:rFonts w:ascii="宋体" w:hAnsi="宋体" w:hint="eastAsia"/>
          <w:sz w:val="24"/>
        </w:rPr>
        <w:t>以上数据经具有从事证券、期货业务资格的立信会计师事务所审计，并出具标准无保留意见审计报告。</w:t>
      </w:r>
    </w:p>
    <w:p w:rsidR="00517072" w:rsidRPr="00517072" w:rsidRDefault="00517072" w:rsidP="00517072">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105DAC">
        <w:rPr>
          <w:rFonts w:ascii="宋体" w:hAnsi="宋体" w:hint="eastAsia"/>
          <w:sz w:val="24"/>
        </w:rPr>
        <w:t>按照相关规定，公司补充披露了</w:t>
      </w:r>
      <w:r w:rsidR="006420AD" w:rsidRPr="00105DAC">
        <w:rPr>
          <w:rFonts w:ascii="宋体" w:hAnsi="宋体" w:hint="eastAsia"/>
          <w:sz w:val="24"/>
        </w:rPr>
        <w:t>要玩公司</w:t>
      </w:r>
      <w:r w:rsidRPr="00105DAC">
        <w:rPr>
          <w:rFonts w:ascii="宋体" w:hAnsi="宋体" w:hint="eastAsia"/>
          <w:sz w:val="24"/>
        </w:rPr>
        <w:t>截至2016年7月3</w:t>
      </w:r>
      <w:r w:rsidR="00C11A71">
        <w:rPr>
          <w:rFonts w:ascii="宋体" w:hAnsi="宋体" w:hint="eastAsia"/>
          <w:sz w:val="24"/>
        </w:rPr>
        <w:t>1</w:t>
      </w:r>
      <w:bookmarkStart w:id="0" w:name="_GoBack"/>
      <w:bookmarkEnd w:id="0"/>
      <w:r w:rsidRPr="00105DAC">
        <w:rPr>
          <w:rFonts w:ascii="宋体" w:hAnsi="宋体" w:hint="eastAsia"/>
          <w:sz w:val="24"/>
        </w:rPr>
        <w:t>日的审计报告，具体内容详见上海证券交易所网站公告的《广州要玩娱乐网络技术有限公司审计报告</w:t>
      </w:r>
      <w:r w:rsidR="000A78E0" w:rsidRPr="007F44A9">
        <w:rPr>
          <w:rFonts w:ascii="宋体" w:hAnsi="宋体" w:hint="eastAsia"/>
          <w:sz w:val="24"/>
        </w:rPr>
        <w:t>（</w:t>
      </w:r>
      <w:r w:rsidRPr="007F44A9">
        <w:rPr>
          <w:rFonts w:ascii="宋体" w:hAnsi="宋体" w:hint="eastAsia"/>
          <w:sz w:val="24"/>
        </w:rPr>
        <w:t>信会师报字[2016]第</w:t>
      </w:r>
      <w:r w:rsidR="007F44A9" w:rsidRPr="007F44A9">
        <w:rPr>
          <w:rFonts w:ascii="宋体" w:hAnsi="宋体" w:hint="eastAsia"/>
          <w:sz w:val="24"/>
        </w:rPr>
        <w:t>729071</w:t>
      </w:r>
      <w:r w:rsidRPr="007F44A9">
        <w:rPr>
          <w:rFonts w:ascii="宋体" w:hAnsi="宋体" w:hint="eastAsia"/>
          <w:sz w:val="24"/>
        </w:rPr>
        <w:t>号</w:t>
      </w:r>
      <w:r w:rsidR="000A78E0" w:rsidRPr="007F44A9">
        <w:rPr>
          <w:rFonts w:ascii="宋体" w:hAnsi="宋体" w:hint="eastAsia"/>
          <w:sz w:val="24"/>
        </w:rPr>
        <w:t>）</w:t>
      </w:r>
      <w:r w:rsidRPr="007F44A9">
        <w:rPr>
          <w:rFonts w:ascii="宋体" w:hAnsi="宋体" w:hint="eastAsia"/>
          <w:sz w:val="24"/>
        </w:rPr>
        <w:t>》。</w:t>
      </w:r>
    </w:p>
    <w:p w:rsidR="00FE48F3" w:rsidRPr="00BD6DA5" w:rsidRDefault="00FE48F3" w:rsidP="00FE48F3">
      <w:pPr>
        <w:adjustRightInd w:val="0"/>
        <w:snapToGrid w:val="0"/>
        <w:spacing w:beforeLines="50" w:before="156" w:afterLines="50" w:after="156" w:line="360" w:lineRule="auto"/>
        <w:ind w:leftChars="50" w:left="105" w:rightChars="50" w:right="105" w:firstLineChars="150" w:firstLine="360"/>
        <w:rPr>
          <w:rFonts w:ascii="宋体" w:hAnsi="宋体"/>
          <w:sz w:val="24"/>
        </w:rPr>
      </w:pPr>
      <w:r w:rsidRPr="00BD6DA5">
        <w:rPr>
          <w:rFonts w:ascii="宋体" w:hAnsi="宋体" w:hint="eastAsia"/>
          <w:sz w:val="24"/>
        </w:rPr>
        <w:t>（二）交易标的评估情况</w:t>
      </w:r>
    </w:p>
    <w:p w:rsidR="00FE48F3" w:rsidRPr="00BD6DA5" w:rsidRDefault="00FE48F3" w:rsidP="00FE48F3">
      <w:pPr>
        <w:widowControl/>
        <w:autoSpaceDE w:val="0"/>
        <w:autoSpaceDN w:val="0"/>
        <w:snapToGrid w:val="0"/>
        <w:spacing w:beforeLines="50" w:before="156" w:afterLines="50" w:after="156" w:line="360" w:lineRule="auto"/>
        <w:ind w:leftChars="50" w:left="105" w:rightChars="50" w:right="105" w:firstLine="471"/>
        <w:jc w:val="left"/>
        <w:textAlignment w:val="bottom"/>
        <w:rPr>
          <w:rFonts w:ascii="宋体" w:hAnsi="宋体"/>
          <w:sz w:val="24"/>
        </w:rPr>
      </w:pPr>
      <w:r>
        <w:rPr>
          <w:rFonts w:ascii="宋体" w:hAnsi="宋体" w:hint="eastAsia"/>
          <w:sz w:val="24"/>
        </w:rPr>
        <w:t>本次交易标的经</w:t>
      </w:r>
      <w:r w:rsidRPr="00BD6DA5">
        <w:rPr>
          <w:rFonts w:ascii="宋体" w:hAnsi="宋体" w:hint="eastAsia"/>
          <w:sz w:val="24"/>
        </w:rPr>
        <w:t>具有从事证券、期货业务资格的中资资产评估有限公司</w:t>
      </w:r>
      <w:r>
        <w:rPr>
          <w:rFonts w:ascii="宋体" w:hAnsi="宋体" w:hint="eastAsia"/>
          <w:sz w:val="24"/>
        </w:rPr>
        <w:t>评估，参考评估结果定价。</w:t>
      </w:r>
      <w:r w:rsidRPr="00BD6DA5">
        <w:rPr>
          <w:rFonts w:ascii="宋体" w:hAnsi="宋体" w:hint="eastAsia"/>
          <w:sz w:val="24"/>
        </w:rPr>
        <w:t>根据中资资产评估有限公司出具的</w:t>
      </w:r>
      <w:r w:rsidRPr="00BD6DA5">
        <w:rPr>
          <w:rFonts w:ascii="宋体" w:hAnsi="宋体"/>
          <w:sz w:val="24"/>
        </w:rPr>
        <w:t>中资评报[201</w:t>
      </w:r>
      <w:r w:rsidRPr="00BD6DA5">
        <w:rPr>
          <w:rFonts w:ascii="宋体" w:hAnsi="宋体" w:hint="eastAsia"/>
          <w:sz w:val="24"/>
        </w:rPr>
        <w:t>6</w:t>
      </w:r>
      <w:r w:rsidRPr="00BD6DA5">
        <w:rPr>
          <w:rFonts w:ascii="宋体" w:hAnsi="宋体"/>
          <w:sz w:val="24"/>
        </w:rPr>
        <w:t>]</w:t>
      </w:r>
      <w:r w:rsidRPr="00BD6DA5">
        <w:rPr>
          <w:rFonts w:ascii="宋体" w:hAnsi="宋体" w:hint="eastAsia"/>
          <w:sz w:val="24"/>
        </w:rPr>
        <w:t>375</w:t>
      </w:r>
      <w:r w:rsidRPr="00BD6DA5">
        <w:rPr>
          <w:rFonts w:ascii="宋体" w:hAnsi="宋体"/>
          <w:sz w:val="24"/>
        </w:rPr>
        <w:t>号</w:t>
      </w:r>
      <w:r w:rsidRPr="00BD6DA5">
        <w:rPr>
          <w:rFonts w:ascii="宋体" w:hAnsi="宋体" w:hint="eastAsia"/>
          <w:sz w:val="24"/>
        </w:rPr>
        <w:t>《大唐电信科技股份有限公司拟出售广州要玩娱乐网络技术有限公司股权项目</w:t>
      </w:r>
      <w:r w:rsidRPr="00BD6DA5">
        <w:rPr>
          <w:rFonts w:ascii="宋体" w:hAnsi="宋体"/>
          <w:sz w:val="24"/>
        </w:rPr>
        <w:t>资产评估报告书</w:t>
      </w:r>
      <w:r w:rsidRPr="00BD6DA5">
        <w:rPr>
          <w:rFonts w:ascii="宋体" w:hAnsi="宋体" w:hint="eastAsia"/>
          <w:sz w:val="24"/>
        </w:rPr>
        <w:t>》，</w:t>
      </w:r>
      <w:bookmarkStart w:id="1" w:name="OLE_LINK5"/>
      <w:bookmarkStart w:id="2" w:name="OLE_LINK6"/>
      <w:r w:rsidRPr="00BD6DA5">
        <w:rPr>
          <w:rFonts w:ascii="宋体" w:hAnsi="宋体" w:hint="eastAsia"/>
          <w:sz w:val="24"/>
        </w:rPr>
        <w:t>在持续经营前提下</w:t>
      </w:r>
      <w:r w:rsidRPr="00BD6DA5">
        <w:rPr>
          <w:rFonts w:ascii="宋体" w:hAnsi="宋体"/>
          <w:sz w:val="24"/>
        </w:rPr>
        <w:t>，</w:t>
      </w:r>
      <w:r w:rsidRPr="00BD6DA5">
        <w:rPr>
          <w:rFonts w:ascii="宋体" w:hAnsi="宋体" w:hint="eastAsia"/>
          <w:sz w:val="24"/>
        </w:rPr>
        <w:t>截止</w:t>
      </w:r>
      <w:r w:rsidRPr="00BD6DA5">
        <w:rPr>
          <w:rFonts w:ascii="宋体" w:hAnsi="宋体"/>
          <w:sz w:val="24"/>
        </w:rPr>
        <w:t>评估基准日2016年6月30日</w:t>
      </w:r>
      <w:r w:rsidRPr="00BD6DA5">
        <w:rPr>
          <w:rFonts w:ascii="宋体" w:hAnsi="宋体" w:hint="eastAsia"/>
          <w:sz w:val="24"/>
        </w:rPr>
        <w:t>，</w:t>
      </w:r>
      <w:r w:rsidRPr="00BD6DA5">
        <w:rPr>
          <w:rFonts w:ascii="宋体" w:hAnsi="宋体"/>
          <w:sz w:val="24"/>
        </w:rPr>
        <w:t>广州要玩娱乐网络技术有限公司评估后的总资产价值为190,369.94万元，总负债为19,969.85万元，净资产为170,400.09万元，增值额为155,998.43万元，增值率</w:t>
      </w:r>
      <w:r w:rsidRPr="00BD6DA5">
        <w:rPr>
          <w:rFonts w:ascii="宋体" w:hAnsi="宋体" w:hint="eastAsia"/>
          <w:sz w:val="24"/>
        </w:rPr>
        <w:t>为</w:t>
      </w:r>
      <w:r w:rsidRPr="00BD6DA5">
        <w:rPr>
          <w:rFonts w:ascii="宋体" w:hAnsi="宋体"/>
          <w:sz w:val="24"/>
        </w:rPr>
        <w:t>1,083.20</w:t>
      </w:r>
      <w:r w:rsidRPr="00BD6DA5">
        <w:rPr>
          <w:rFonts w:ascii="宋体" w:hAnsi="宋体" w:hint="eastAsia"/>
          <w:sz w:val="24"/>
        </w:rPr>
        <w:t>%</w:t>
      </w:r>
      <w:r w:rsidRPr="00BD6DA5">
        <w:rPr>
          <w:rFonts w:ascii="宋体" w:hAnsi="宋体"/>
          <w:sz w:val="24"/>
        </w:rPr>
        <w:t>。</w:t>
      </w:r>
      <w:r w:rsidRPr="00BD6DA5">
        <w:rPr>
          <w:rFonts w:ascii="宋体" w:hAnsi="宋体" w:hint="eastAsia"/>
          <w:sz w:val="24"/>
        </w:rPr>
        <w:t>本次广州要玩评估增值主要原因为长期股权投资增值，对部分全资子公司采用了资产基础法及收益法进行评估，并最终采用收益法评估结果。</w:t>
      </w:r>
    </w:p>
    <w:bookmarkEnd w:id="1"/>
    <w:bookmarkEnd w:id="2"/>
    <w:p w:rsidR="00FE48F3" w:rsidRPr="00BD6DA5" w:rsidRDefault="00FE48F3" w:rsidP="00FE48F3">
      <w:pPr>
        <w:adjustRightInd w:val="0"/>
        <w:snapToGrid w:val="0"/>
        <w:spacing w:beforeLines="50" w:before="156" w:afterLines="50" w:after="156" w:line="360" w:lineRule="auto"/>
        <w:ind w:leftChars="50" w:left="105" w:rightChars="50" w:right="105" w:firstLineChars="150" w:firstLine="360"/>
        <w:rPr>
          <w:rFonts w:ascii="宋体" w:hAnsi="宋体"/>
          <w:sz w:val="24"/>
        </w:rPr>
      </w:pPr>
      <w:r w:rsidRPr="00BD6DA5">
        <w:rPr>
          <w:rFonts w:ascii="宋体" w:hAnsi="宋体" w:hint="eastAsia"/>
          <w:sz w:val="24"/>
        </w:rPr>
        <w:t>（三）交易标的定价情况</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color w:val="000000"/>
          <w:sz w:val="24"/>
        </w:rPr>
      </w:pPr>
      <w:r w:rsidRPr="00BD6DA5">
        <w:rPr>
          <w:rFonts w:ascii="宋体" w:hAnsi="宋体" w:hint="eastAsia"/>
          <w:color w:val="000000"/>
          <w:sz w:val="24"/>
        </w:rPr>
        <w:t>根据资产评估结果，要玩公司21.2%股权评估价值为</w:t>
      </w:r>
      <w:r w:rsidRPr="00BD6DA5">
        <w:rPr>
          <w:rFonts w:ascii="宋体" w:hAnsi="宋体"/>
          <w:color w:val="000000"/>
          <w:sz w:val="24"/>
        </w:rPr>
        <w:t>36</w:t>
      </w:r>
      <w:r w:rsidRPr="00BD6DA5">
        <w:rPr>
          <w:rFonts w:ascii="宋体" w:hAnsi="宋体" w:hint="eastAsia"/>
          <w:color w:val="000000"/>
          <w:sz w:val="24"/>
        </w:rPr>
        <w:t>,</w:t>
      </w:r>
      <w:r w:rsidRPr="00BD6DA5">
        <w:rPr>
          <w:rFonts w:ascii="宋体" w:hAnsi="宋体"/>
          <w:color w:val="000000"/>
          <w:sz w:val="24"/>
        </w:rPr>
        <w:t>124</w:t>
      </w:r>
      <w:r w:rsidRPr="00BD6DA5">
        <w:rPr>
          <w:rFonts w:ascii="宋体" w:hAnsi="宋体" w:hint="eastAsia"/>
          <w:color w:val="000000"/>
          <w:sz w:val="24"/>
        </w:rPr>
        <w:t>.</w:t>
      </w:r>
      <w:r w:rsidRPr="00BD6DA5">
        <w:rPr>
          <w:rFonts w:ascii="宋体" w:hAnsi="宋体"/>
          <w:color w:val="000000"/>
          <w:sz w:val="24"/>
        </w:rPr>
        <w:t>81908</w:t>
      </w:r>
      <w:r w:rsidRPr="00BD6DA5">
        <w:rPr>
          <w:rFonts w:ascii="宋体" w:hAnsi="宋体" w:hint="eastAsia"/>
          <w:color w:val="000000"/>
          <w:sz w:val="24"/>
        </w:rPr>
        <w:t>万元。公司将按照国有产权交易有关管理制度，通过产权交易所公开挂牌的方式转让所持的要玩公司21.2</w:t>
      </w:r>
      <w:r w:rsidRPr="00BD6DA5">
        <w:rPr>
          <w:rFonts w:ascii="宋体" w:hAnsi="宋体"/>
          <w:color w:val="000000"/>
          <w:sz w:val="24"/>
        </w:rPr>
        <w:t>%</w:t>
      </w:r>
      <w:r w:rsidRPr="00BD6DA5">
        <w:rPr>
          <w:rFonts w:ascii="宋体" w:hAnsi="宋体" w:hint="eastAsia"/>
          <w:color w:val="000000"/>
          <w:sz w:val="24"/>
        </w:rPr>
        <w:t>股权，挂牌价为36,888万元。股权转让款按照产权交易所的</w:t>
      </w:r>
      <w:r>
        <w:rPr>
          <w:rFonts w:ascii="宋体" w:hAnsi="宋体" w:hint="eastAsia"/>
          <w:color w:val="000000"/>
          <w:sz w:val="24"/>
        </w:rPr>
        <w:t>有关规定</w:t>
      </w:r>
      <w:r w:rsidRPr="00BD6DA5">
        <w:rPr>
          <w:rFonts w:ascii="宋体" w:hAnsi="宋体" w:hint="eastAsia"/>
          <w:color w:val="000000"/>
          <w:sz w:val="24"/>
        </w:rPr>
        <w:t>，</w:t>
      </w:r>
      <w:r>
        <w:rPr>
          <w:rFonts w:ascii="宋体" w:hAnsi="宋体" w:hint="eastAsia"/>
          <w:color w:val="000000"/>
          <w:sz w:val="24"/>
        </w:rPr>
        <w:t>可</w:t>
      </w:r>
      <w:r w:rsidRPr="00BD6DA5">
        <w:rPr>
          <w:rFonts w:ascii="宋体" w:hAnsi="宋体" w:hint="eastAsia"/>
          <w:color w:val="000000"/>
          <w:sz w:val="24"/>
        </w:rPr>
        <w:t>由受让方以现</w:t>
      </w:r>
      <w:r w:rsidRPr="00BD6DA5">
        <w:rPr>
          <w:rFonts w:ascii="宋体" w:hAnsi="宋体" w:hint="eastAsia"/>
          <w:sz w:val="24"/>
        </w:rPr>
        <w:t>金方式分期进行支付。</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2"/>
        <w:rPr>
          <w:rFonts w:ascii="宋体" w:hAnsi="宋体"/>
          <w:b/>
          <w:sz w:val="24"/>
        </w:rPr>
      </w:pPr>
      <w:r w:rsidRPr="00191251">
        <w:rPr>
          <w:rFonts w:ascii="宋体" w:hAnsi="宋体" w:hint="eastAsia"/>
          <w:b/>
          <w:sz w:val="24"/>
        </w:rPr>
        <w:t>四、涉及股权转让的其他安排</w:t>
      </w:r>
    </w:p>
    <w:p w:rsidR="00FE48F3"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BD6DA5">
        <w:rPr>
          <w:rFonts w:ascii="宋体" w:hAnsi="宋体" w:hint="eastAsia"/>
          <w:sz w:val="24"/>
        </w:rPr>
        <w:t>本次交易不涉及人员安置、土地租赁等情况。本次出售股权所得款项将用</w:t>
      </w:r>
      <w:r w:rsidRPr="00BD6DA5">
        <w:rPr>
          <w:rFonts w:ascii="宋体" w:hAnsi="宋体" w:hint="eastAsia"/>
          <w:sz w:val="24"/>
        </w:rPr>
        <w:lastRenderedPageBreak/>
        <w:t>于补充公司流动资金或其他项目开支。</w:t>
      </w:r>
    </w:p>
    <w:p w:rsidR="00FE48F3"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本次交易</w:t>
      </w:r>
      <w:r w:rsidRPr="00B64B42">
        <w:rPr>
          <w:rFonts w:ascii="宋体" w:hAnsi="宋体" w:hint="eastAsia"/>
          <w:sz w:val="24"/>
        </w:rPr>
        <w:t>拟通过</w:t>
      </w:r>
      <w:r w:rsidRPr="00AD0B00">
        <w:rPr>
          <w:rFonts w:ascii="宋体" w:hAnsi="宋体" w:hint="eastAsia"/>
          <w:sz w:val="24"/>
        </w:rPr>
        <w:t>产权交易所</w:t>
      </w:r>
      <w:r>
        <w:rPr>
          <w:rFonts w:ascii="宋体" w:hAnsi="宋体" w:hint="eastAsia"/>
          <w:sz w:val="24"/>
        </w:rPr>
        <w:t>以</w:t>
      </w:r>
      <w:r w:rsidRPr="00AD0B00">
        <w:rPr>
          <w:rFonts w:ascii="宋体" w:hAnsi="宋体" w:hint="eastAsia"/>
          <w:sz w:val="24"/>
        </w:rPr>
        <w:t>公开挂牌的方式</w:t>
      </w:r>
      <w:r>
        <w:rPr>
          <w:rFonts w:ascii="宋体" w:hAnsi="宋体" w:hint="eastAsia"/>
          <w:sz w:val="24"/>
        </w:rPr>
        <w:t>确定最终的</w:t>
      </w:r>
      <w:r w:rsidRPr="009824F0">
        <w:rPr>
          <w:rFonts w:ascii="宋体" w:hAnsi="宋体" w:hint="eastAsia"/>
          <w:sz w:val="24"/>
        </w:rPr>
        <w:t>投资</w:t>
      </w:r>
      <w:r>
        <w:rPr>
          <w:rFonts w:ascii="宋体" w:hAnsi="宋体" w:hint="eastAsia"/>
          <w:sz w:val="24"/>
        </w:rPr>
        <w:t>者</w:t>
      </w:r>
      <w:r w:rsidRPr="003901CE">
        <w:rPr>
          <w:rFonts w:ascii="宋体" w:hAnsi="宋体" w:hint="eastAsia"/>
          <w:sz w:val="24"/>
        </w:rPr>
        <w:t>。</w:t>
      </w:r>
      <w:r>
        <w:rPr>
          <w:rFonts w:ascii="宋体" w:hAnsi="宋体" w:hint="eastAsia"/>
          <w:sz w:val="24"/>
        </w:rPr>
        <w:t>公司董事会将对交易各方当事人的基本情况及其交易履约能力进行</w:t>
      </w:r>
      <w:r w:rsidRPr="00EE77F0">
        <w:rPr>
          <w:rFonts w:ascii="宋体" w:hAnsi="宋体" w:hint="eastAsia"/>
          <w:sz w:val="24"/>
        </w:rPr>
        <w:t>必要的尽职调查</w:t>
      </w:r>
      <w:r>
        <w:rPr>
          <w:rFonts w:ascii="宋体" w:hAnsi="宋体" w:hint="eastAsia"/>
          <w:sz w:val="24"/>
        </w:rPr>
        <w:t>，有关情况待</w:t>
      </w:r>
      <w:r w:rsidRPr="00EE77F0">
        <w:rPr>
          <w:rFonts w:ascii="宋体" w:hAnsi="宋体" w:hint="eastAsia"/>
          <w:sz w:val="24"/>
        </w:rPr>
        <w:t>交易合同签署后</w:t>
      </w:r>
      <w:r>
        <w:rPr>
          <w:rFonts w:ascii="宋体" w:hAnsi="宋体" w:hint="eastAsia"/>
          <w:sz w:val="24"/>
        </w:rPr>
        <w:t>另行公告。</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2"/>
        <w:rPr>
          <w:rFonts w:ascii="宋体" w:hAnsi="宋体"/>
          <w:b/>
          <w:sz w:val="24"/>
        </w:rPr>
      </w:pPr>
      <w:r w:rsidRPr="00191251">
        <w:rPr>
          <w:rFonts w:ascii="宋体" w:hAnsi="宋体" w:hint="eastAsia"/>
          <w:b/>
          <w:sz w:val="24"/>
        </w:rPr>
        <w:t>五、出售要玩公司股权的目的和对公司的影响</w:t>
      </w:r>
    </w:p>
    <w:p w:rsidR="00FE48F3" w:rsidRDefault="00FE48F3" w:rsidP="00FE48F3">
      <w:pPr>
        <w:snapToGrid w:val="0"/>
        <w:spacing w:beforeLines="50" w:before="156" w:afterLines="50" w:after="156" w:line="360" w:lineRule="auto"/>
        <w:ind w:leftChars="50" w:left="105" w:rightChars="50" w:right="105" w:firstLine="420"/>
        <w:jc w:val="left"/>
        <w:rPr>
          <w:rFonts w:ascii="宋体" w:hAnsi="宋体"/>
          <w:sz w:val="24"/>
        </w:rPr>
      </w:pPr>
      <w:r>
        <w:rPr>
          <w:rFonts w:ascii="宋体" w:hAnsi="宋体" w:hint="eastAsia"/>
          <w:sz w:val="24"/>
        </w:rPr>
        <w:t>1、通过转让要玩公司部分股权，有利于实现要玩公司股权多元化以保持其持续发展，符合国家混合所有制改革方向，有利于改善法人治理结构，促进要玩公司未来更好地对接资本市场。</w:t>
      </w:r>
      <w:r w:rsidRPr="003D2EDC">
        <w:rPr>
          <w:rFonts w:ascii="宋体" w:hAnsi="宋体" w:hint="eastAsia"/>
          <w:sz w:val="24"/>
        </w:rPr>
        <w:t>本次股权转让预计对大唐电信母公司带来一定投资收益，但在合并报表层面除现金流以外对公司损益没有明显的直接影响。</w:t>
      </w:r>
    </w:p>
    <w:p w:rsidR="00FE48F3" w:rsidRPr="00191251" w:rsidRDefault="00FE48F3" w:rsidP="00FE48F3">
      <w:pPr>
        <w:adjustRightInd w:val="0"/>
        <w:snapToGrid w:val="0"/>
        <w:spacing w:beforeLines="50" w:before="156" w:afterLines="50" w:after="156" w:line="360" w:lineRule="auto"/>
        <w:ind w:leftChars="50" w:left="105" w:rightChars="50" w:right="105" w:firstLineChars="200" w:firstLine="480"/>
        <w:rPr>
          <w:rFonts w:ascii="宋体" w:hAnsi="宋体"/>
          <w:sz w:val="24"/>
        </w:rPr>
      </w:pPr>
      <w:r w:rsidRPr="00B64B42">
        <w:rPr>
          <w:rFonts w:ascii="宋体" w:hAnsi="宋体" w:hint="eastAsia"/>
          <w:sz w:val="24"/>
        </w:rPr>
        <w:t>2、</w:t>
      </w:r>
      <w:r>
        <w:rPr>
          <w:rFonts w:ascii="宋体" w:hAnsi="宋体" w:hint="eastAsia"/>
          <w:sz w:val="24"/>
        </w:rPr>
        <w:t>本次股权转让完成后，公司将持有要玩公司78.8%股权，要玩公司继续纳入公司合并报表范围</w:t>
      </w:r>
      <w:r w:rsidRPr="009A4F29">
        <w:rPr>
          <w:rFonts w:ascii="宋体" w:hAnsi="宋体" w:hint="eastAsia"/>
          <w:sz w:val="24"/>
        </w:rPr>
        <w:t>。</w:t>
      </w:r>
    </w:p>
    <w:p w:rsidR="00FE48F3" w:rsidRPr="00191251" w:rsidRDefault="00FE48F3" w:rsidP="00FE48F3">
      <w:pPr>
        <w:adjustRightInd w:val="0"/>
        <w:snapToGrid w:val="0"/>
        <w:spacing w:beforeLines="50" w:before="156" w:afterLines="50" w:after="156" w:line="360" w:lineRule="auto"/>
        <w:ind w:leftChars="50" w:left="105" w:rightChars="50" w:right="105" w:firstLineChars="150" w:firstLine="361"/>
        <w:rPr>
          <w:rFonts w:ascii="宋体" w:hAnsi="宋体"/>
          <w:b/>
          <w:sz w:val="24"/>
        </w:rPr>
      </w:pPr>
      <w:r w:rsidRPr="00191251">
        <w:rPr>
          <w:rFonts w:ascii="宋体" w:hAnsi="宋体" w:hint="eastAsia"/>
          <w:b/>
          <w:sz w:val="24"/>
        </w:rPr>
        <w:t>六、</w:t>
      </w:r>
      <w:r w:rsidR="00013EEE">
        <w:rPr>
          <w:rFonts w:ascii="宋体" w:hAnsi="宋体" w:hint="eastAsia"/>
          <w:b/>
          <w:sz w:val="24"/>
        </w:rPr>
        <w:t>备查文件</w:t>
      </w:r>
    </w:p>
    <w:p w:rsidR="00FE48F3" w:rsidRPr="00EE77F0" w:rsidRDefault="00FE48F3" w:rsidP="00FE48F3">
      <w:pPr>
        <w:adjustRightInd w:val="0"/>
        <w:snapToGrid w:val="0"/>
        <w:spacing w:beforeLines="50" w:before="156" w:afterLines="50" w:after="156" w:line="360" w:lineRule="auto"/>
        <w:ind w:leftChars="50" w:left="105" w:rightChars="50" w:right="105" w:firstLineChars="150" w:firstLine="36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)经独立董事签字确认的独立董事意见</w:t>
      </w:r>
    </w:p>
    <w:p w:rsidR="00FE48F3" w:rsidRDefault="00FE48F3" w:rsidP="00FE48F3">
      <w:pPr>
        <w:adjustRightInd w:val="0"/>
        <w:snapToGrid w:val="0"/>
        <w:spacing w:beforeLines="50" w:before="156" w:afterLines="50" w:after="156" w:line="360" w:lineRule="auto"/>
        <w:ind w:leftChars="50" w:left="105" w:rightChars="50" w:right="105" w:firstLineChars="150" w:firstLine="360"/>
        <w:rPr>
          <w:rFonts w:ascii="宋体" w:hAnsi="宋体"/>
          <w:sz w:val="24"/>
        </w:rPr>
      </w:pPr>
      <w:r>
        <w:rPr>
          <w:rFonts w:ascii="宋体" w:hAnsi="宋体" w:hint="eastAsia"/>
          <w:sz w:val="24"/>
        </w:rPr>
        <w:t>（二）审计报告</w:t>
      </w:r>
    </w:p>
    <w:p w:rsidR="00FE48F3" w:rsidRDefault="00FE48F3" w:rsidP="00FE48F3">
      <w:pPr>
        <w:adjustRightInd w:val="0"/>
        <w:snapToGrid w:val="0"/>
        <w:spacing w:beforeLines="50" w:before="156" w:afterLines="50" w:after="156" w:line="360" w:lineRule="auto"/>
        <w:ind w:leftChars="50" w:left="105" w:rightChars="50" w:right="105" w:firstLineChars="150" w:firstLine="360"/>
        <w:rPr>
          <w:rFonts w:ascii="宋体" w:hAnsi="宋体"/>
          <w:sz w:val="24"/>
        </w:rPr>
      </w:pPr>
      <w:r>
        <w:rPr>
          <w:rFonts w:ascii="宋体" w:hAnsi="宋体" w:hint="eastAsia"/>
          <w:sz w:val="24"/>
        </w:rPr>
        <w:t>（三）评估报告</w:t>
      </w:r>
    </w:p>
    <w:p w:rsidR="00BE5DC4" w:rsidRDefault="000F11B3" w:rsidP="00BE5DC4">
      <w:pPr>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以上</w:t>
      </w:r>
      <w:r w:rsidRPr="00984FEC">
        <w:rPr>
          <w:rFonts w:ascii="宋体" w:hAnsi="宋体" w:hint="eastAsia"/>
          <w:sz w:val="24"/>
        </w:rPr>
        <w:t>议案提请</w:t>
      </w:r>
      <w:r>
        <w:rPr>
          <w:rFonts w:ascii="宋体" w:hAnsi="宋体" w:hint="eastAsia"/>
          <w:sz w:val="24"/>
        </w:rPr>
        <w:t>股东大会予以</w:t>
      </w:r>
      <w:r w:rsidRPr="00984FEC">
        <w:rPr>
          <w:rFonts w:ascii="宋体" w:hAnsi="宋体" w:hint="eastAsia"/>
          <w:sz w:val="24"/>
        </w:rPr>
        <w:t>审议。</w:t>
      </w:r>
    </w:p>
    <w:p w:rsidR="00427CD0" w:rsidRPr="00BE5DC4" w:rsidRDefault="00427CD0" w:rsidP="00BE5DC4">
      <w:pPr>
        <w:spacing w:beforeLines="50" w:before="156" w:afterLines="50" w:after="156" w:line="360" w:lineRule="auto"/>
        <w:ind w:rightChars="50" w:right="105"/>
        <w:jc w:val="right"/>
        <w:rPr>
          <w:rFonts w:ascii="宋体" w:hAnsi="宋体"/>
          <w:sz w:val="24"/>
        </w:rPr>
      </w:pPr>
      <w:r w:rsidRPr="007E712C">
        <w:rPr>
          <w:rFonts w:asciiTheme="minorEastAsia" w:eastAsiaTheme="minorEastAsia" w:hAnsiTheme="minorEastAsia" w:hint="eastAsia"/>
          <w:sz w:val="24"/>
        </w:rPr>
        <w:t>大唐电信科技股份有限公司</w:t>
      </w:r>
    </w:p>
    <w:p w:rsidR="00AB3BB7" w:rsidRPr="00BE5DC4" w:rsidRDefault="00427CD0" w:rsidP="00BE5DC4">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sidRPr="007E712C">
        <w:rPr>
          <w:rFonts w:asciiTheme="minorEastAsia" w:eastAsiaTheme="minorEastAsia" w:hAnsiTheme="minorEastAsia"/>
          <w:sz w:val="24"/>
        </w:rPr>
        <w:t xml:space="preserve">                                                    201</w:t>
      </w:r>
      <w:r w:rsidR="00FE48F3">
        <w:rPr>
          <w:rFonts w:asciiTheme="minorEastAsia" w:eastAsiaTheme="minorEastAsia" w:hAnsiTheme="minorEastAsia" w:hint="eastAsia"/>
          <w:sz w:val="24"/>
        </w:rPr>
        <w:t>7</w:t>
      </w:r>
      <w:r w:rsidRPr="007E712C">
        <w:rPr>
          <w:rFonts w:asciiTheme="minorEastAsia" w:eastAsiaTheme="minorEastAsia" w:hAnsiTheme="minorEastAsia" w:hint="eastAsia"/>
          <w:sz w:val="24"/>
        </w:rPr>
        <w:t>年</w:t>
      </w:r>
      <w:r w:rsidR="00A607D2">
        <w:rPr>
          <w:rFonts w:asciiTheme="minorEastAsia" w:eastAsiaTheme="minorEastAsia" w:hAnsiTheme="minorEastAsia" w:hint="eastAsia"/>
          <w:sz w:val="24"/>
        </w:rPr>
        <w:t>1</w:t>
      </w:r>
      <w:r w:rsidRPr="007E712C">
        <w:rPr>
          <w:rFonts w:asciiTheme="minorEastAsia" w:eastAsiaTheme="minorEastAsia" w:hAnsiTheme="minorEastAsia" w:hint="eastAsia"/>
          <w:sz w:val="24"/>
        </w:rPr>
        <w:t>月</w:t>
      </w:r>
      <w:r w:rsidR="00FE48F3">
        <w:rPr>
          <w:rFonts w:asciiTheme="minorEastAsia" w:eastAsiaTheme="minorEastAsia" w:hAnsiTheme="minorEastAsia" w:hint="eastAsia"/>
          <w:sz w:val="24"/>
        </w:rPr>
        <w:t>13</w:t>
      </w:r>
      <w:r w:rsidRPr="007E712C">
        <w:rPr>
          <w:rFonts w:asciiTheme="minorEastAsia" w:eastAsiaTheme="minorEastAsia" w:hAnsiTheme="minorEastAsia" w:hint="eastAsia"/>
          <w:sz w:val="24"/>
        </w:rPr>
        <w:t>日</w:t>
      </w:r>
    </w:p>
    <w:p w:rsidR="00581104" w:rsidRPr="00013EEE" w:rsidRDefault="00581104" w:rsidP="00013EEE">
      <w:pPr>
        <w:widowControl/>
        <w:jc w:val="left"/>
        <w:rPr>
          <w:rFonts w:ascii="宋体" w:hAnsi="宋体"/>
          <w:sz w:val="24"/>
        </w:rPr>
      </w:pPr>
    </w:p>
    <w:sectPr w:rsidR="00581104" w:rsidRPr="00013EEE" w:rsidSect="00C667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5BB" w:rsidRDefault="00EB25BB">
      <w:r>
        <w:separator/>
      </w:r>
    </w:p>
  </w:endnote>
  <w:endnote w:type="continuationSeparator" w:id="0">
    <w:p w:rsidR="00EB25BB" w:rsidRDefault="00EB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1F" w:rsidRDefault="00427CD0">
    <w:pPr>
      <w:pStyle w:val="a3"/>
      <w:jc w:val="center"/>
    </w:pPr>
    <w:r>
      <w:rPr>
        <w:kern w:val="0"/>
        <w:szCs w:val="21"/>
      </w:rPr>
      <w:t xml:space="preserve">- </w:t>
    </w:r>
    <w:r w:rsidR="00B43768">
      <w:rPr>
        <w:kern w:val="0"/>
        <w:szCs w:val="21"/>
      </w:rPr>
      <w:fldChar w:fldCharType="begin"/>
    </w:r>
    <w:r>
      <w:rPr>
        <w:kern w:val="0"/>
        <w:szCs w:val="21"/>
      </w:rPr>
      <w:instrText xml:space="preserve"> PAGE </w:instrText>
    </w:r>
    <w:r w:rsidR="00B43768">
      <w:rPr>
        <w:kern w:val="0"/>
        <w:szCs w:val="21"/>
      </w:rPr>
      <w:fldChar w:fldCharType="separate"/>
    </w:r>
    <w:r w:rsidR="00C11A71">
      <w:rPr>
        <w:noProof/>
        <w:kern w:val="0"/>
        <w:szCs w:val="21"/>
      </w:rPr>
      <w:t>5</w:t>
    </w:r>
    <w:r w:rsidR="00B43768">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5BB" w:rsidRDefault="00EB25BB">
      <w:r>
        <w:separator/>
      </w:r>
    </w:p>
  </w:footnote>
  <w:footnote w:type="continuationSeparator" w:id="0">
    <w:p w:rsidR="00EB25BB" w:rsidRDefault="00EB2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D0"/>
    <w:rsid w:val="00013EEE"/>
    <w:rsid w:val="0004036D"/>
    <w:rsid w:val="000A78E0"/>
    <w:rsid w:val="000F11B3"/>
    <w:rsid w:val="00105DAC"/>
    <w:rsid w:val="0011255F"/>
    <w:rsid w:val="00192BA9"/>
    <w:rsid w:val="001F2078"/>
    <w:rsid w:val="001F5ADE"/>
    <w:rsid w:val="002060D0"/>
    <w:rsid w:val="00223B90"/>
    <w:rsid w:val="00232E21"/>
    <w:rsid w:val="00233190"/>
    <w:rsid w:val="002332A8"/>
    <w:rsid w:val="002812B0"/>
    <w:rsid w:val="002E729D"/>
    <w:rsid w:val="002F0F7D"/>
    <w:rsid w:val="00343DA4"/>
    <w:rsid w:val="00353610"/>
    <w:rsid w:val="003A7D7A"/>
    <w:rsid w:val="003B28F6"/>
    <w:rsid w:val="00427CD0"/>
    <w:rsid w:val="0043653C"/>
    <w:rsid w:val="00457C01"/>
    <w:rsid w:val="0049771D"/>
    <w:rsid w:val="004B7B3A"/>
    <w:rsid w:val="00517072"/>
    <w:rsid w:val="00555892"/>
    <w:rsid w:val="005572D4"/>
    <w:rsid w:val="00581104"/>
    <w:rsid w:val="005A1C47"/>
    <w:rsid w:val="006420AD"/>
    <w:rsid w:val="00683F40"/>
    <w:rsid w:val="006A09C2"/>
    <w:rsid w:val="00741C7A"/>
    <w:rsid w:val="0074396F"/>
    <w:rsid w:val="007449EA"/>
    <w:rsid w:val="00780541"/>
    <w:rsid w:val="00782401"/>
    <w:rsid w:val="007A31FC"/>
    <w:rsid w:val="007E5C62"/>
    <w:rsid w:val="007F12CA"/>
    <w:rsid w:val="007F44A9"/>
    <w:rsid w:val="008117E7"/>
    <w:rsid w:val="008548EA"/>
    <w:rsid w:val="008A48F6"/>
    <w:rsid w:val="00900052"/>
    <w:rsid w:val="0092775E"/>
    <w:rsid w:val="00965781"/>
    <w:rsid w:val="00982FCB"/>
    <w:rsid w:val="00990A32"/>
    <w:rsid w:val="00A607D2"/>
    <w:rsid w:val="00A703DD"/>
    <w:rsid w:val="00AA526A"/>
    <w:rsid w:val="00AB3BB7"/>
    <w:rsid w:val="00B0617E"/>
    <w:rsid w:val="00B43768"/>
    <w:rsid w:val="00BC4D8A"/>
    <w:rsid w:val="00BE4FDA"/>
    <w:rsid w:val="00BE5DC4"/>
    <w:rsid w:val="00C11A71"/>
    <w:rsid w:val="00C36381"/>
    <w:rsid w:val="00C52252"/>
    <w:rsid w:val="00D2564F"/>
    <w:rsid w:val="00D37C32"/>
    <w:rsid w:val="00DD4319"/>
    <w:rsid w:val="00E52716"/>
    <w:rsid w:val="00EA27BE"/>
    <w:rsid w:val="00EB25BB"/>
    <w:rsid w:val="00F230E9"/>
    <w:rsid w:val="00F87273"/>
    <w:rsid w:val="00FE48F3"/>
    <w:rsid w:val="00FE5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D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32E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CD0"/>
    <w:pPr>
      <w:tabs>
        <w:tab w:val="center" w:pos="4153"/>
        <w:tab w:val="right" w:pos="8306"/>
      </w:tabs>
      <w:snapToGrid w:val="0"/>
      <w:jc w:val="left"/>
    </w:pPr>
    <w:rPr>
      <w:sz w:val="18"/>
      <w:szCs w:val="18"/>
    </w:rPr>
  </w:style>
  <w:style w:type="character" w:customStyle="1" w:styleId="Char">
    <w:name w:val="页脚 Char"/>
    <w:basedOn w:val="a0"/>
    <w:link w:val="a3"/>
    <w:uiPriority w:val="99"/>
    <w:rsid w:val="00427CD0"/>
    <w:rPr>
      <w:rFonts w:ascii="Times New Roman" w:eastAsia="宋体" w:hAnsi="Times New Roman" w:cs="Times New Roman"/>
      <w:sz w:val="18"/>
      <w:szCs w:val="18"/>
    </w:rPr>
  </w:style>
  <w:style w:type="table" w:styleId="a4">
    <w:name w:val="Table Grid"/>
    <w:basedOn w:val="a1"/>
    <w:rsid w:val="00427CD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427CD0"/>
    <w:rPr>
      <w:sz w:val="18"/>
      <w:szCs w:val="18"/>
    </w:rPr>
  </w:style>
  <w:style w:type="character" w:customStyle="1" w:styleId="Char0">
    <w:name w:val="批注框文本 Char"/>
    <w:basedOn w:val="a0"/>
    <w:link w:val="a5"/>
    <w:uiPriority w:val="99"/>
    <w:semiHidden/>
    <w:rsid w:val="00427CD0"/>
    <w:rPr>
      <w:rFonts w:ascii="Times New Roman" w:eastAsia="宋体" w:hAnsi="Times New Roman" w:cs="Times New Roman"/>
      <w:sz w:val="18"/>
      <w:szCs w:val="18"/>
    </w:rPr>
  </w:style>
  <w:style w:type="paragraph" w:customStyle="1" w:styleId="Default">
    <w:name w:val="Default"/>
    <w:rsid w:val="003B28F6"/>
    <w:pPr>
      <w:widowControl w:val="0"/>
      <w:autoSpaceDE w:val="0"/>
      <w:autoSpaceDN w:val="0"/>
      <w:adjustRightInd w:val="0"/>
    </w:pPr>
    <w:rPr>
      <w:rFonts w:ascii="宋体" w:eastAsia="宋体" w:cs="宋体"/>
      <w:color w:val="000000"/>
      <w:kern w:val="0"/>
      <w:sz w:val="24"/>
      <w:szCs w:val="24"/>
    </w:rPr>
  </w:style>
  <w:style w:type="paragraph" w:styleId="a6">
    <w:name w:val="header"/>
    <w:basedOn w:val="a"/>
    <w:link w:val="Char1"/>
    <w:uiPriority w:val="99"/>
    <w:unhideWhenUsed/>
    <w:rsid w:val="005558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5892"/>
    <w:rPr>
      <w:rFonts w:ascii="Times New Roman" w:eastAsia="宋体" w:hAnsi="Times New Roman" w:cs="Times New Roman"/>
      <w:sz w:val="18"/>
      <w:szCs w:val="18"/>
    </w:rPr>
  </w:style>
  <w:style w:type="paragraph" w:styleId="a7">
    <w:name w:val="Plain Text"/>
    <w:basedOn w:val="a"/>
    <w:link w:val="Char2"/>
    <w:unhideWhenUsed/>
    <w:rsid w:val="00232E21"/>
    <w:rPr>
      <w:rFonts w:ascii="宋体" w:hAnsi="Courier New"/>
      <w:kern w:val="0"/>
      <w:sz w:val="20"/>
      <w:szCs w:val="21"/>
      <w:lang w:val="x-none" w:eastAsia="x-none"/>
    </w:rPr>
  </w:style>
  <w:style w:type="character" w:customStyle="1" w:styleId="Char2">
    <w:name w:val="纯文本 Char"/>
    <w:basedOn w:val="a0"/>
    <w:link w:val="a7"/>
    <w:rsid w:val="00232E21"/>
    <w:rPr>
      <w:rFonts w:ascii="宋体" w:eastAsia="宋体" w:hAnsi="Courier New" w:cs="Times New Roman"/>
      <w:kern w:val="0"/>
      <w:sz w:val="20"/>
      <w:szCs w:val="21"/>
      <w:lang w:val="x-none" w:eastAsia="x-none"/>
    </w:rPr>
  </w:style>
  <w:style w:type="character" w:customStyle="1" w:styleId="2Char">
    <w:name w:val="标题 2 Char"/>
    <w:basedOn w:val="a0"/>
    <w:link w:val="2"/>
    <w:uiPriority w:val="9"/>
    <w:semiHidden/>
    <w:rsid w:val="00232E21"/>
    <w:rPr>
      <w:rFonts w:asciiTheme="majorHAnsi" w:eastAsiaTheme="majorEastAsia" w:hAnsiTheme="majorHAnsi" w:cstheme="majorBidi"/>
      <w:b/>
      <w:bCs/>
      <w:sz w:val="32"/>
      <w:szCs w:val="32"/>
    </w:rPr>
  </w:style>
  <w:style w:type="paragraph" w:styleId="a8">
    <w:name w:val="Date"/>
    <w:basedOn w:val="a"/>
    <w:next w:val="a"/>
    <w:link w:val="Char3"/>
    <w:uiPriority w:val="99"/>
    <w:semiHidden/>
    <w:unhideWhenUsed/>
    <w:rsid w:val="00581104"/>
    <w:pPr>
      <w:ind w:leftChars="2500" w:left="100"/>
    </w:pPr>
  </w:style>
  <w:style w:type="character" w:customStyle="1" w:styleId="Char3">
    <w:name w:val="日期 Char"/>
    <w:basedOn w:val="a0"/>
    <w:link w:val="a8"/>
    <w:uiPriority w:val="99"/>
    <w:semiHidden/>
    <w:rsid w:val="00581104"/>
    <w:rPr>
      <w:rFonts w:ascii="Times New Roman" w:eastAsia="宋体" w:hAnsi="Times New Roman" w:cs="Times New Roman"/>
      <w:szCs w:val="24"/>
    </w:rPr>
  </w:style>
  <w:style w:type="paragraph" w:customStyle="1" w:styleId="a9">
    <w:name w:val="正文表格"/>
    <w:basedOn w:val="a"/>
    <w:rsid w:val="00FE48F3"/>
    <w:pPr>
      <w:spacing w:before="60" w:after="60"/>
    </w:pPr>
    <w:rPr>
      <w:sz w:val="24"/>
      <w:szCs w:val="20"/>
    </w:rPr>
  </w:style>
  <w:style w:type="paragraph" w:customStyle="1" w:styleId="zw">
    <w:name w:val="zw"/>
    <w:basedOn w:val="a"/>
    <w:link w:val="zwChar1"/>
    <w:qFormat/>
    <w:rsid w:val="00FE48F3"/>
    <w:pPr>
      <w:autoSpaceDE w:val="0"/>
      <w:autoSpaceDN w:val="0"/>
      <w:adjustRightInd w:val="0"/>
      <w:spacing w:line="360" w:lineRule="auto"/>
      <w:ind w:firstLine="482"/>
      <w:textAlignment w:val="bottom"/>
    </w:pPr>
    <w:rPr>
      <w:rFonts w:ascii="Arial Narrow" w:eastAsia="幼圆" w:hAnsi="Arial Narrow"/>
      <w:kern w:val="0"/>
      <w:sz w:val="24"/>
      <w:szCs w:val="20"/>
    </w:rPr>
  </w:style>
  <w:style w:type="character" w:customStyle="1" w:styleId="zwChar1">
    <w:name w:val="zw Char1"/>
    <w:link w:val="zw"/>
    <w:rsid w:val="00FE48F3"/>
    <w:rPr>
      <w:rFonts w:ascii="Arial Narrow" w:eastAsia="幼圆" w:hAnsi="Arial Narrow"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D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32E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CD0"/>
    <w:pPr>
      <w:tabs>
        <w:tab w:val="center" w:pos="4153"/>
        <w:tab w:val="right" w:pos="8306"/>
      </w:tabs>
      <w:snapToGrid w:val="0"/>
      <w:jc w:val="left"/>
    </w:pPr>
    <w:rPr>
      <w:sz w:val="18"/>
      <w:szCs w:val="18"/>
    </w:rPr>
  </w:style>
  <w:style w:type="character" w:customStyle="1" w:styleId="Char">
    <w:name w:val="页脚 Char"/>
    <w:basedOn w:val="a0"/>
    <w:link w:val="a3"/>
    <w:uiPriority w:val="99"/>
    <w:rsid w:val="00427CD0"/>
    <w:rPr>
      <w:rFonts w:ascii="Times New Roman" w:eastAsia="宋体" w:hAnsi="Times New Roman" w:cs="Times New Roman"/>
      <w:sz w:val="18"/>
      <w:szCs w:val="18"/>
    </w:rPr>
  </w:style>
  <w:style w:type="table" w:styleId="a4">
    <w:name w:val="Table Grid"/>
    <w:basedOn w:val="a1"/>
    <w:rsid w:val="00427CD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427CD0"/>
    <w:rPr>
      <w:sz w:val="18"/>
      <w:szCs w:val="18"/>
    </w:rPr>
  </w:style>
  <w:style w:type="character" w:customStyle="1" w:styleId="Char0">
    <w:name w:val="批注框文本 Char"/>
    <w:basedOn w:val="a0"/>
    <w:link w:val="a5"/>
    <w:uiPriority w:val="99"/>
    <w:semiHidden/>
    <w:rsid w:val="00427CD0"/>
    <w:rPr>
      <w:rFonts w:ascii="Times New Roman" w:eastAsia="宋体" w:hAnsi="Times New Roman" w:cs="Times New Roman"/>
      <w:sz w:val="18"/>
      <w:szCs w:val="18"/>
    </w:rPr>
  </w:style>
  <w:style w:type="paragraph" w:customStyle="1" w:styleId="Default">
    <w:name w:val="Default"/>
    <w:rsid w:val="003B28F6"/>
    <w:pPr>
      <w:widowControl w:val="0"/>
      <w:autoSpaceDE w:val="0"/>
      <w:autoSpaceDN w:val="0"/>
      <w:adjustRightInd w:val="0"/>
    </w:pPr>
    <w:rPr>
      <w:rFonts w:ascii="宋体" w:eastAsia="宋体" w:cs="宋体"/>
      <w:color w:val="000000"/>
      <w:kern w:val="0"/>
      <w:sz w:val="24"/>
      <w:szCs w:val="24"/>
    </w:rPr>
  </w:style>
  <w:style w:type="paragraph" w:styleId="a6">
    <w:name w:val="header"/>
    <w:basedOn w:val="a"/>
    <w:link w:val="Char1"/>
    <w:uiPriority w:val="99"/>
    <w:unhideWhenUsed/>
    <w:rsid w:val="005558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5892"/>
    <w:rPr>
      <w:rFonts w:ascii="Times New Roman" w:eastAsia="宋体" w:hAnsi="Times New Roman" w:cs="Times New Roman"/>
      <w:sz w:val="18"/>
      <w:szCs w:val="18"/>
    </w:rPr>
  </w:style>
  <w:style w:type="paragraph" w:styleId="a7">
    <w:name w:val="Plain Text"/>
    <w:basedOn w:val="a"/>
    <w:link w:val="Char2"/>
    <w:unhideWhenUsed/>
    <w:rsid w:val="00232E21"/>
    <w:rPr>
      <w:rFonts w:ascii="宋体" w:hAnsi="Courier New"/>
      <w:kern w:val="0"/>
      <w:sz w:val="20"/>
      <w:szCs w:val="21"/>
      <w:lang w:val="x-none" w:eastAsia="x-none"/>
    </w:rPr>
  </w:style>
  <w:style w:type="character" w:customStyle="1" w:styleId="Char2">
    <w:name w:val="纯文本 Char"/>
    <w:basedOn w:val="a0"/>
    <w:link w:val="a7"/>
    <w:rsid w:val="00232E21"/>
    <w:rPr>
      <w:rFonts w:ascii="宋体" w:eastAsia="宋体" w:hAnsi="Courier New" w:cs="Times New Roman"/>
      <w:kern w:val="0"/>
      <w:sz w:val="20"/>
      <w:szCs w:val="21"/>
      <w:lang w:val="x-none" w:eastAsia="x-none"/>
    </w:rPr>
  </w:style>
  <w:style w:type="character" w:customStyle="1" w:styleId="2Char">
    <w:name w:val="标题 2 Char"/>
    <w:basedOn w:val="a0"/>
    <w:link w:val="2"/>
    <w:uiPriority w:val="9"/>
    <w:semiHidden/>
    <w:rsid w:val="00232E21"/>
    <w:rPr>
      <w:rFonts w:asciiTheme="majorHAnsi" w:eastAsiaTheme="majorEastAsia" w:hAnsiTheme="majorHAnsi" w:cstheme="majorBidi"/>
      <w:b/>
      <w:bCs/>
      <w:sz w:val="32"/>
      <w:szCs w:val="32"/>
    </w:rPr>
  </w:style>
  <w:style w:type="paragraph" w:styleId="a8">
    <w:name w:val="Date"/>
    <w:basedOn w:val="a"/>
    <w:next w:val="a"/>
    <w:link w:val="Char3"/>
    <w:uiPriority w:val="99"/>
    <w:semiHidden/>
    <w:unhideWhenUsed/>
    <w:rsid w:val="00581104"/>
    <w:pPr>
      <w:ind w:leftChars="2500" w:left="100"/>
    </w:pPr>
  </w:style>
  <w:style w:type="character" w:customStyle="1" w:styleId="Char3">
    <w:name w:val="日期 Char"/>
    <w:basedOn w:val="a0"/>
    <w:link w:val="a8"/>
    <w:uiPriority w:val="99"/>
    <w:semiHidden/>
    <w:rsid w:val="00581104"/>
    <w:rPr>
      <w:rFonts w:ascii="Times New Roman" w:eastAsia="宋体" w:hAnsi="Times New Roman" w:cs="Times New Roman"/>
      <w:szCs w:val="24"/>
    </w:rPr>
  </w:style>
  <w:style w:type="paragraph" w:customStyle="1" w:styleId="a9">
    <w:name w:val="正文表格"/>
    <w:basedOn w:val="a"/>
    <w:rsid w:val="00FE48F3"/>
    <w:pPr>
      <w:spacing w:before="60" w:after="60"/>
    </w:pPr>
    <w:rPr>
      <w:sz w:val="24"/>
      <w:szCs w:val="20"/>
    </w:rPr>
  </w:style>
  <w:style w:type="paragraph" w:customStyle="1" w:styleId="zw">
    <w:name w:val="zw"/>
    <w:basedOn w:val="a"/>
    <w:link w:val="zwChar1"/>
    <w:qFormat/>
    <w:rsid w:val="00FE48F3"/>
    <w:pPr>
      <w:autoSpaceDE w:val="0"/>
      <w:autoSpaceDN w:val="0"/>
      <w:adjustRightInd w:val="0"/>
      <w:spacing w:line="360" w:lineRule="auto"/>
      <w:ind w:firstLine="482"/>
      <w:textAlignment w:val="bottom"/>
    </w:pPr>
    <w:rPr>
      <w:rFonts w:ascii="Arial Narrow" w:eastAsia="幼圆" w:hAnsi="Arial Narrow"/>
      <w:kern w:val="0"/>
      <w:sz w:val="24"/>
      <w:szCs w:val="20"/>
    </w:rPr>
  </w:style>
  <w:style w:type="character" w:customStyle="1" w:styleId="zwChar1">
    <w:name w:val="zw Char1"/>
    <w:link w:val="zw"/>
    <w:rsid w:val="00FE48F3"/>
    <w:rPr>
      <w:rFonts w:ascii="Arial Narrow" w:eastAsia="幼圆" w:hAnsi="Arial Narro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Words>
  <Characters>2257</Characters>
  <Application>Microsoft Office Word</Application>
  <DocSecurity>0</DocSecurity>
  <Lines>18</Lines>
  <Paragraphs>5</Paragraphs>
  <ScaleCrop>false</ScaleCrop>
  <Company>微软中国</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zhangjinb</dc:creator>
  <cp:lastModifiedBy>B1zhangjin</cp:lastModifiedBy>
  <cp:revision>2</cp:revision>
  <dcterms:created xsi:type="dcterms:W3CDTF">2017-01-05T06:01:00Z</dcterms:created>
  <dcterms:modified xsi:type="dcterms:W3CDTF">2017-01-05T06:01:00Z</dcterms:modified>
</cp:coreProperties>
</file>