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18E" w:rsidRPr="00DB4D6C" w:rsidRDefault="00FD718E" w:rsidP="00FD718E">
      <w:pPr>
        <w:adjustRightInd w:val="0"/>
        <w:snapToGrid w:val="0"/>
        <w:spacing w:line="360" w:lineRule="auto"/>
        <w:jc w:val="left"/>
        <w:rPr>
          <w:rFonts w:ascii="宋体" w:hAnsi="宋体"/>
          <w:color w:val="FF0000"/>
          <w:sz w:val="24"/>
        </w:rPr>
      </w:pPr>
      <w:r w:rsidRPr="00D967D9">
        <w:rPr>
          <w:rFonts w:ascii="宋体" w:hAnsi="宋体" w:hint="eastAsia"/>
          <w:sz w:val="24"/>
        </w:rPr>
        <w:t>证券代码：</w:t>
      </w:r>
      <w:r>
        <w:rPr>
          <w:rFonts w:ascii="宋体" w:hAnsi="宋体" w:hint="eastAsia"/>
          <w:sz w:val="24"/>
        </w:rPr>
        <w:t xml:space="preserve">600198         </w:t>
      </w:r>
      <w:r w:rsidRPr="00D967D9">
        <w:rPr>
          <w:rFonts w:ascii="宋体" w:hAnsi="宋体" w:hint="eastAsia"/>
          <w:sz w:val="24"/>
        </w:rPr>
        <w:t>证券简称：</w:t>
      </w:r>
      <w:r>
        <w:rPr>
          <w:rFonts w:ascii="宋体" w:hAnsi="宋体" w:hint="eastAsia"/>
          <w:sz w:val="24"/>
        </w:rPr>
        <w:t xml:space="preserve">大唐电信        </w:t>
      </w:r>
      <w:r w:rsidRPr="00D967D9">
        <w:rPr>
          <w:rFonts w:ascii="宋体" w:hAnsi="宋体" w:hint="eastAsia"/>
          <w:sz w:val="24"/>
        </w:rPr>
        <w:t>公告编号：</w:t>
      </w:r>
      <w:r>
        <w:rPr>
          <w:rFonts w:ascii="宋体" w:hAnsi="宋体" w:hint="eastAsia"/>
          <w:sz w:val="24"/>
        </w:rPr>
        <w:t>201</w:t>
      </w:r>
      <w:r w:rsidR="00B5281F">
        <w:rPr>
          <w:rFonts w:ascii="宋体" w:hAnsi="宋体" w:hint="eastAsia"/>
          <w:sz w:val="24"/>
        </w:rPr>
        <w:t>7</w:t>
      </w:r>
      <w:r w:rsidRPr="009D49FE">
        <w:rPr>
          <w:rFonts w:ascii="宋体" w:hAnsi="宋体" w:hint="eastAsia"/>
          <w:sz w:val="24"/>
        </w:rPr>
        <w:t>-</w:t>
      </w:r>
      <w:r w:rsidRPr="00497585">
        <w:rPr>
          <w:rFonts w:ascii="宋体" w:hAnsi="宋体" w:hint="eastAsia"/>
          <w:sz w:val="24"/>
        </w:rPr>
        <w:t>0</w:t>
      </w:r>
      <w:r>
        <w:rPr>
          <w:rFonts w:ascii="宋体" w:hAnsi="宋体" w:hint="eastAsia"/>
          <w:sz w:val="24"/>
        </w:rPr>
        <w:t>1</w:t>
      </w:r>
      <w:r w:rsidR="00B5281F">
        <w:rPr>
          <w:rFonts w:ascii="宋体" w:hAnsi="宋体" w:hint="eastAsia"/>
          <w:sz w:val="24"/>
        </w:rPr>
        <w:t>8</w:t>
      </w:r>
    </w:p>
    <w:p w:rsidR="00FD718E" w:rsidRPr="00DE5441" w:rsidRDefault="00FD718E" w:rsidP="00FD718E">
      <w:pPr>
        <w:adjustRightInd w:val="0"/>
        <w:snapToGrid w:val="0"/>
        <w:spacing w:line="360" w:lineRule="auto"/>
        <w:rPr>
          <w:rFonts w:ascii="宋体" w:hAnsi="宋体"/>
          <w:sz w:val="24"/>
        </w:rPr>
      </w:pPr>
    </w:p>
    <w:p w:rsidR="00FD718E" w:rsidRDefault="00FD718E" w:rsidP="00FD718E">
      <w:pPr>
        <w:adjustRightInd w:val="0"/>
        <w:snapToGrid w:val="0"/>
        <w:spacing w:line="360" w:lineRule="auto"/>
        <w:ind w:firstLine="510"/>
        <w:jc w:val="center"/>
        <w:rPr>
          <w:rFonts w:ascii="黑体" w:eastAsia="黑体" w:hAnsi="黑体"/>
          <w:b/>
          <w:color w:val="FF0000"/>
          <w:sz w:val="36"/>
          <w:szCs w:val="36"/>
        </w:rPr>
      </w:pPr>
      <w:r>
        <w:rPr>
          <w:rFonts w:ascii="黑体" w:eastAsia="黑体" w:hAnsi="黑体" w:hint="eastAsia"/>
          <w:b/>
          <w:color w:val="FF0000"/>
          <w:sz w:val="36"/>
          <w:szCs w:val="36"/>
        </w:rPr>
        <w:t>大唐电信科技</w:t>
      </w:r>
      <w:r w:rsidRPr="00936B7E">
        <w:rPr>
          <w:rFonts w:ascii="黑体" w:eastAsia="黑体" w:hAnsi="黑体" w:hint="eastAsia"/>
          <w:b/>
          <w:color w:val="FF0000"/>
          <w:sz w:val="36"/>
          <w:szCs w:val="36"/>
        </w:rPr>
        <w:t>股份有限公司</w:t>
      </w:r>
    </w:p>
    <w:p w:rsidR="00FD718E" w:rsidRPr="00DE5441" w:rsidRDefault="00FD718E" w:rsidP="00FD718E">
      <w:pPr>
        <w:adjustRightInd w:val="0"/>
        <w:snapToGrid w:val="0"/>
        <w:spacing w:line="360" w:lineRule="auto"/>
        <w:ind w:firstLine="510"/>
        <w:jc w:val="center"/>
        <w:rPr>
          <w:rFonts w:ascii="黑体" w:eastAsia="黑体" w:hAnsi="黑体"/>
          <w:b/>
          <w:color w:val="FF0000"/>
          <w:sz w:val="36"/>
          <w:szCs w:val="36"/>
        </w:rPr>
      </w:pPr>
      <w:r>
        <w:rPr>
          <w:rFonts w:ascii="黑体" w:eastAsia="黑体" w:hAnsi="黑体" w:hint="eastAsia"/>
          <w:b/>
          <w:color w:val="FF0000"/>
          <w:sz w:val="36"/>
          <w:szCs w:val="36"/>
        </w:rPr>
        <w:t>会计政策变更的</w:t>
      </w:r>
      <w:r w:rsidRPr="00DE5441">
        <w:rPr>
          <w:rFonts w:ascii="黑体" w:eastAsia="黑体" w:hAnsi="黑体" w:hint="eastAsia"/>
          <w:b/>
          <w:color w:val="FF0000"/>
          <w:sz w:val="36"/>
          <w:szCs w:val="36"/>
        </w:rPr>
        <w:t>公告</w:t>
      </w:r>
    </w:p>
    <w:p w:rsidR="00FD718E" w:rsidRDefault="00FD718E" w:rsidP="00FD718E">
      <w:pPr>
        <w:tabs>
          <w:tab w:val="num" w:pos="900"/>
        </w:tabs>
        <w:adjustRightInd w:val="0"/>
        <w:snapToGrid w:val="0"/>
        <w:spacing w:line="360" w:lineRule="auto"/>
        <w:ind w:firstLineChars="200" w:firstLine="480"/>
        <w:jc w:val="center"/>
        <w:rPr>
          <w:rFonts w:ascii="宋体" w:hAnsi="宋体"/>
          <w:color w:val="000000"/>
          <w:sz w:val="24"/>
        </w:rPr>
      </w:pPr>
    </w:p>
    <w:p w:rsidR="00FD718E" w:rsidRPr="00B812B4" w:rsidRDefault="00FD718E" w:rsidP="00FD718E">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olor w:val="000000"/>
          <w:sz w:val="24"/>
        </w:rPr>
      </w:pPr>
      <w:r w:rsidRPr="00B812B4">
        <w:rPr>
          <w:rFonts w:ascii="宋体" w:hAnsi="宋体" w:hint="eastAsia"/>
          <w:color w:val="000000"/>
          <w:sz w:val="24"/>
        </w:rPr>
        <w:t>本公司董事会及全体董事保证本公告内容不存在任何虚假记载、误导性陈述或者重大遗漏，并对其内容的真实性、准确性和完整性承担个别及连带责任。</w:t>
      </w:r>
    </w:p>
    <w:p w:rsidR="00FD718E" w:rsidRDefault="00FD718E" w:rsidP="00FD718E">
      <w:pPr>
        <w:adjustRightInd w:val="0"/>
        <w:snapToGrid w:val="0"/>
        <w:spacing w:line="520" w:lineRule="exact"/>
        <w:rPr>
          <w:rFonts w:ascii="仿宋_GB2312" w:eastAsia="仿宋_GB2312"/>
          <w:b/>
          <w:sz w:val="28"/>
        </w:rPr>
      </w:pPr>
    </w:p>
    <w:p w:rsidR="00FD718E" w:rsidRDefault="00FD718E" w:rsidP="00FD718E">
      <w:pPr>
        <w:tabs>
          <w:tab w:val="left" w:pos="0"/>
        </w:tabs>
        <w:autoSpaceDE w:val="0"/>
        <w:autoSpaceDN w:val="0"/>
        <w:adjustRightInd w:val="0"/>
        <w:snapToGrid w:val="0"/>
        <w:spacing w:line="360" w:lineRule="auto"/>
        <w:ind w:firstLineChars="200" w:firstLine="482"/>
        <w:rPr>
          <w:rFonts w:ascii="宋体" w:hAnsi="宋体" w:cs="宋体"/>
          <w:b/>
          <w:color w:val="000000"/>
          <w:kern w:val="0"/>
          <w:sz w:val="24"/>
        </w:rPr>
      </w:pPr>
    </w:p>
    <w:p w:rsidR="00FD718E" w:rsidRPr="00364E95" w:rsidRDefault="00FD718E" w:rsidP="00FD718E">
      <w:pPr>
        <w:tabs>
          <w:tab w:val="left" w:pos="0"/>
        </w:tabs>
        <w:autoSpaceDE w:val="0"/>
        <w:autoSpaceDN w:val="0"/>
        <w:adjustRightInd w:val="0"/>
        <w:snapToGrid w:val="0"/>
        <w:spacing w:line="360" w:lineRule="auto"/>
        <w:ind w:firstLineChars="200" w:firstLine="482"/>
        <w:rPr>
          <w:rFonts w:ascii="宋体" w:hAnsi="宋体" w:cs="宋体"/>
          <w:b/>
          <w:color w:val="000000"/>
          <w:kern w:val="0"/>
          <w:sz w:val="24"/>
        </w:rPr>
      </w:pPr>
      <w:r w:rsidRPr="00364E95">
        <w:rPr>
          <w:rFonts w:ascii="宋体" w:hAnsi="宋体" w:cs="宋体" w:hint="eastAsia"/>
          <w:b/>
          <w:color w:val="000000"/>
          <w:kern w:val="0"/>
          <w:sz w:val="24"/>
        </w:rPr>
        <w:t>重要</w:t>
      </w:r>
      <w:r>
        <w:rPr>
          <w:rFonts w:ascii="宋体" w:hAnsi="宋体" w:cs="宋体" w:hint="eastAsia"/>
          <w:b/>
          <w:color w:val="000000"/>
          <w:kern w:val="0"/>
          <w:sz w:val="24"/>
        </w:rPr>
        <w:t>内容</w:t>
      </w:r>
      <w:r w:rsidRPr="00364E95">
        <w:rPr>
          <w:rFonts w:ascii="宋体" w:hAnsi="宋体" w:cs="宋体" w:hint="eastAsia"/>
          <w:b/>
          <w:color w:val="000000"/>
          <w:kern w:val="0"/>
          <w:sz w:val="24"/>
        </w:rPr>
        <w:t>提示</w:t>
      </w:r>
      <w:r>
        <w:rPr>
          <w:rFonts w:ascii="宋体" w:hAnsi="宋体" w:cs="宋体" w:hint="eastAsia"/>
          <w:b/>
          <w:color w:val="000000"/>
          <w:kern w:val="0"/>
          <w:sz w:val="24"/>
        </w:rPr>
        <w:t>：</w:t>
      </w:r>
    </w:p>
    <w:p w:rsidR="00FD718E" w:rsidRPr="00D426E3" w:rsidRDefault="00FD718E" w:rsidP="00D426E3">
      <w:pPr>
        <w:spacing w:line="360" w:lineRule="auto"/>
        <w:ind w:firstLineChars="200" w:firstLine="480"/>
        <w:rPr>
          <w:rFonts w:asciiTheme="minorEastAsia" w:eastAsiaTheme="minorEastAsia" w:hAnsiTheme="minorEastAsia" w:cs="宋体"/>
          <w:sz w:val="24"/>
        </w:rPr>
      </w:pPr>
      <w:r w:rsidRPr="00D426E3">
        <w:rPr>
          <w:rFonts w:asciiTheme="minorEastAsia" w:eastAsiaTheme="minorEastAsia" w:hAnsiTheme="minorEastAsia" w:cs="宋体" w:hint="eastAsia"/>
          <w:sz w:val="24"/>
        </w:rPr>
        <w:t>本次会计政策变更是按</w:t>
      </w:r>
      <w:r w:rsidR="0005488B" w:rsidRPr="00D426E3">
        <w:rPr>
          <w:rFonts w:asciiTheme="minorEastAsia" w:eastAsiaTheme="minorEastAsia" w:hAnsiTheme="minorEastAsia"/>
          <w:sz w:val="24"/>
        </w:rPr>
        <w:t>财政部</w:t>
      </w:r>
      <w:r w:rsidR="00C07A36">
        <w:rPr>
          <w:rFonts w:asciiTheme="minorEastAsia" w:eastAsiaTheme="minorEastAsia" w:hAnsiTheme="minorEastAsia"/>
          <w:sz w:val="24"/>
        </w:rPr>
        <w:t xml:space="preserve"> 2016</w:t>
      </w:r>
      <w:r w:rsidR="0005488B" w:rsidRPr="00D426E3">
        <w:rPr>
          <w:rFonts w:asciiTheme="minorEastAsia" w:eastAsiaTheme="minorEastAsia" w:hAnsiTheme="minorEastAsia"/>
          <w:sz w:val="24"/>
        </w:rPr>
        <w:t>年</w:t>
      </w:r>
      <w:r w:rsidR="00C07A36">
        <w:rPr>
          <w:rFonts w:asciiTheme="minorEastAsia" w:eastAsiaTheme="minorEastAsia" w:hAnsiTheme="minorEastAsia"/>
          <w:sz w:val="24"/>
        </w:rPr>
        <w:t xml:space="preserve"> 12</w:t>
      </w:r>
      <w:r w:rsidR="0005488B" w:rsidRPr="00D426E3">
        <w:rPr>
          <w:rFonts w:asciiTheme="minorEastAsia" w:eastAsiaTheme="minorEastAsia" w:hAnsiTheme="minorEastAsia"/>
          <w:sz w:val="24"/>
        </w:rPr>
        <w:t>月</w:t>
      </w:r>
      <w:r w:rsidR="00C07A36">
        <w:rPr>
          <w:rFonts w:asciiTheme="minorEastAsia" w:eastAsiaTheme="minorEastAsia" w:hAnsiTheme="minorEastAsia"/>
          <w:sz w:val="24"/>
        </w:rPr>
        <w:t>3</w:t>
      </w:r>
      <w:r w:rsidR="0005488B" w:rsidRPr="00D426E3">
        <w:rPr>
          <w:rFonts w:asciiTheme="minorEastAsia" w:eastAsiaTheme="minorEastAsia" w:hAnsiTheme="minorEastAsia"/>
          <w:sz w:val="24"/>
        </w:rPr>
        <w:t>日发布《增值税会计处理规定》（财 会</w:t>
      </w:r>
      <w:r w:rsidR="00C07A36">
        <w:rPr>
          <w:rFonts w:asciiTheme="minorEastAsia" w:eastAsiaTheme="minorEastAsia" w:hAnsiTheme="minorEastAsia"/>
          <w:sz w:val="24"/>
        </w:rPr>
        <w:t>[2016]22</w:t>
      </w:r>
      <w:r w:rsidR="0005488B" w:rsidRPr="00D426E3">
        <w:rPr>
          <w:rFonts w:asciiTheme="minorEastAsia" w:eastAsiaTheme="minorEastAsia" w:hAnsiTheme="minorEastAsia"/>
          <w:sz w:val="24"/>
        </w:rPr>
        <w:t>号）</w:t>
      </w:r>
      <w:r w:rsidR="0005488B">
        <w:rPr>
          <w:rFonts w:asciiTheme="minorEastAsia" w:eastAsiaTheme="minorEastAsia" w:hAnsiTheme="minorEastAsia" w:cs="宋体" w:hint="eastAsia"/>
          <w:sz w:val="24"/>
        </w:rPr>
        <w:t>对公司会计政策进行相应变更。本次会计政策变更不会对公司2016年</w:t>
      </w:r>
      <w:r w:rsidR="0005488B" w:rsidRPr="00D426E3">
        <w:rPr>
          <w:rFonts w:asciiTheme="minorEastAsia" w:eastAsiaTheme="minorEastAsia" w:hAnsiTheme="minorEastAsia"/>
          <w:sz w:val="24"/>
        </w:rPr>
        <w:t>损益</w:t>
      </w:r>
      <w:r w:rsidR="0005488B" w:rsidRPr="00D426E3">
        <w:rPr>
          <w:rFonts w:asciiTheme="minorEastAsia" w:eastAsiaTheme="minorEastAsia" w:hAnsiTheme="minorEastAsia" w:hint="eastAsia"/>
          <w:sz w:val="24"/>
        </w:rPr>
        <w:t>及</w:t>
      </w:r>
      <w:r w:rsidR="0005488B" w:rsidRPr="00D426E3">
        <w:rPr>
          <w:rFonts w:asciiTheme="minorEastAsia" w:eastAsiaTheme="minorEastAsia" w:hAnsiTheme="minorEastAsia"/>
          <w:sz w:val="24"/>
        </w:rPr>
        <w:t>净资产</w:t>
      </w:r>
      <w:r w:rsidRPr="00D426E3">
        <w:rPr>
          <w:rFonts w:asciiTheme="minorEastAsia" w:eastAsiaTheme="minorEastAsia" w:hAnsiTheme="minorEastAsia" w:cs="宋体" w:hint="eastAsia"/>
          <w:sz w:val="24"/>
        </w:rPr>
        <w:t>产生影响。</w:t>
      </w:r>
    </w:p>
    <w:p w:rsidR="00FD718E" w:rsidRPr="00D426E3" w:rsidRDefault="00FD718E" w:rsidP="00D426E3">
      <w:pPr>
        <w:pStyle w:val="Default"/>
        <w:ind w:firstLineChars="200" w:firstLine="480"/>
        <w:rPr>
          <w:rFonts w:asciiTheme="minorEastAsia" w:eastAsiaTheme="minorEastAsia" w:hAnsiTheme="minorEastAsia"/>
        </w:rPr>
      </w:pPr>
    </w:p>
    <w:p w:rsidR="00FD718E" w:rsidRPr="00FC0DAE" w:rsidRDefault="00FC0DAE" w:rsidP="00FC0DAE">
      <w:pPr>
        <w:adjustRightInd w:val="0"/>
        <w:snapToGrid w:val="0"/>
        <w:spacing w:line="360" w:lineRule="auto"/>
        <w:ind w:firstLineChars="300" w:firstLine="723"/>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一、</w:t>
      </w:r>
      <w:r w:rsidR="00FD718E" w:rsidRPr="00FC0DAE">
        <w:rPr>
          <w:rFonts w:asciiTheme="minorEastAsia" w:eastAsiaTheme="minorEastAsia" w:hAnsiTheme="minorEastAsia" w:hint="eastAsia"/>
          <w:b/>
          <w:color w:val="000000"/>
          <w:sz w:val="24"/>
        </w:rPr>
        <w:t>概述</w:t>
      </w:r>
    </w:p>
    <w:p w:rsidR="00D426E3" w:rsidRDefault="00D426E3" w:rsidP="00AE5F88">
      <w:pPr>
        <w:spacing w:line="360" w:lineRule="auto"/>
        <w:ind w:firstLineChars="300" w:firstLine="720"/>
        <w:rPr>
          <w:rFonts w:asciiTheme="minorEastAsia" w:eastAsiaTheme="minorEastAsia" w:hAnsiTheme="minorEastAsia"/>
          <w:sz w:val="24"/>
        </w:rPr>
      </w:pPr>
      <w:r w:rsidRPr="00D426E3">
        <w:rPr>
          <w:rFonts w:asciiTheme="minorEastAsia" w:eastAsiaTheme="minorEastAsia" w:hAnsiTheme="minorEastAsia"/>
          <w:sz w:val="24"/>
        </w:rPr>
        <w:t>财政部 2016 年 12 月 3 日发布《增值税会计处理规定》（财会[2016]22 号）</w:t>
      </w:r>
      <w:r w:rsidRPr="00D426E3">
        <w:rPr>
          <w:rFonts w:asciiTheme="minorEastAsia" w:eastAsiaTheme="minorEastAsia" w:hAnsiTheme="minorEastAsia" w:hint="eastAsia"/>
          <w:sz w:val="24"/>
        </w:rPr>
        <w:t>，</w:t>
      </w:r>
      <w:r w:rsidRPr="00D426E3">
        <w:rPr>
          <w:rFonts w:asciiTheme="minorEastAsia" w:eastAsiaTheme="minorEastAsia" w:hAnsiTheme="minorEastAsia"/>
          <w:sz w:val="24"/>
        </w:rPr>
        <w:t>通知规定：“全面试行营业税改征增值税后，</w:t>
      </w:r>
      <w:r w:rsidRPr="00D426E3">
        <w:rPr>
          <w:rFonts w:asciiTheme="minorEastAsia" w:eastAsiaTheme="minorEastAsia" w:hAnsiTheme="minorEastAsia" w:hint="eastAsia"/>
          <w:sz w:val="24"/>
        </w:rPr>
        <w:t>‘</w:t>
      </w:r>
      <w:r w:rsidRPr="00D426E3">
        <w:rPr>
          <w:rFonts w:asciiTheme="minorEastAsia" w:eastAsiaTheme="minorEastAsia" w:hAnsiTheme="minorEastAsia"/>
          <w:sz w:val="24"/>
        </w:rPr>
        <w:t>营业税金及附加’科目名称调整为</w:t>
      </w:r>
      <w:r w:rsidRPr="00D426E3">
        <w:rPr>
          <w:rFonts w:asciiTheme="minorEastAsia" w:eastAsiaTheme="minorEastAsia" w:hAnsiTheme="minorEastAsia" w:hint="eastAsia"/>
          <w:sz w:val="24"/>
        </w:rPr>
        <w:t>‘</w:t>
      </w:r>
      <w:r w:rsidRPr="00D426E3">
        <w:rPr>
          <w:rFonts w:asciiTheme="minorEastAsia" w:eastAsiaTheme="minorEastAsia" w:hAnsiTheme="minorEastAsia"/>
          <w:sz w:val="24"/>
        </w:rPr>
        <w:t>税金及附加</w:t>
      </w:r>
      <w:r w:rsidRPr="00D426E3">
        <w:rPr>
          <w:rFonts w:asciiTheme="minorEastAsia" w:eastAsiaTheme="minorEastAsia" w:hAnsiTheme="minorEastAsia" w:hint="eastAsia"/>
          <w:sz w:val="24"/>
        </w:rPr>
        <w:t>’</w:t>
      </w:r>
      <w:r w:rsidRPr="00D426E3">
        <w:rPr>
          <w:rFonts w:asciiTheme="minorEastAsia" w:eastAsiaTheme="minorEastAsia" w:hAnsiTheme="minorEastAsia"/>
          <w:sz w:val="24"/>
        </w:rPr>
        <w:t>科目，该科目核算企业经营活动发生的消费税、城市维护建设税、资源税、教育费附加及房产税、土地使用税、车船税、印花税等相关税费；利润表中的</w:t>
      </w:r>
      <w:r w:rsidRPr="00D426E3">
        <w:rPr>
          <w:rFonts w:asciiTheme="minorEastAsia" w:eastAsiaTheme="minorEastAsia" w:hAnsiTheme="minorEastAsia" w:hint="eastAsia"/>
          <w:sz w:val="24"/>
        </w:rPr>
        <w:t>‘</w:t>
      </w:r>
      <w:r w:rsidRPr="00D426E3">
        <w:rPr>
          <w:rFonts w:asciiTheme="minorEastAsia" w:eastAsiaTheme="minorEastAsia" w:hAnsiTheme="minorEastAsia"/>
          <w:sz w:val="24"/>
        </w:rPr>
        <w:t>营业税金及附加</w:t>
      </w:r>
      <w:r w:rsidRPr="00D426E3">
        <w:rPr>
          <w:rFonts w:asciiTheme="minorEastAsia" w:eastAsiaTheme="minorEastAsia" w:hAnsiTheme="minorEastAsia" w:hint="eastAsia"/>
          <w:sz w:val="24"/>
        </w:rPr>
        <w:t>’</w:t>
      </w:r>
      <w:r w:rsidRPr="00D426E3">
        <w:rPr>
          <w:rFonts w:asciiTheme="minorEastAsia" w:eastAsiaTheme="minorEastAsia" w:hAnsiTheme="minorEastAsia"/>
          <w:sz w:val="24"/>
        </w:rPr>
        <w:t>项目调整为</w:t>
      </w:r>
      <w:r w:rsidRPr="00D426E3">
        <w:rPr>
          <w:rFonts w:asciiTheme="minorEastAsia" w:eastAsiaTheme="minorEastAsia" w:hAnsiTheme="minorEastAsia" w:hint="eastAsia"/>
          <w:sz w:val="24"/>
        </w:rPr>
        <w:t>‘</w:t>
      </w:r>
      <w:r w:rsidRPr="00D426E3">
        <w:rPr>
          <w:rFonts w:asciiTheme="minorEastAsia" w:eastAsiaTheme="minorEastAsia" w:hAnsiTheme="minorEastAsia"/>
          <w:sz w:val="24"/>
        </w:rPr>
        <w:t>税金及附加</w:t>
      </w:r>
      <w:r w:rsidRPr="00D426E3">
        <w:rPr>
          <w:rFonts w:asciiTheme="minorEastAsia" w:eastAsiaTheme="minorEastAsia" w:hAnsiTheme="minorEastAsia" w:hint="eastAsia"/>
          <w:sz w:val="24"/>
        </w:rPr>
        <w:t>’</w:t>
      </w:r>
      <w:r w:rsidRPr="00D426E3">
        <w:rPr>
          <w:rFonts w:asciiTheme="minorEastAsia" w:eastAsiaTheme="minorEastAsia" w:hAnsiTheme="minorEastAsia"/>
          <w:sz w:val="24"/>
        </w:rPr>
        <w:t>项目。”</w:t>
      </w:r>
      <w:r w:rsidRPr="00D426E3">
        <w:rPr>
          <w:rFonts w:asciiTheme="minorEastAsia" w:eastAsiaTheme="minorEastAsia" w:hAnsiTheme="minorEastAsia" w:hint="eastAsia"/>
          <w:sz w:val="24"/>
        </w:rPr>
        <w:t>根据该规定及后续解释，此项会计政策变更</w:t>
      </w:r>
      <w:r w:rsidRPr="00D426E3">
        <w:rPr>
          <w:rFonts w:asciiTheme="minorEastAsia" w:eastAsiaTheme="minorEastAsia" w:hAnsiTheme="minorEastAsia"/>
          <w:sz w:val="24"/>
        </w:rPr>
        <w:t>适用于2016年5月1日起发生的相关交易</w:t>
      </w:r>
      <w:r w:rsidRPr="00D426E3">
        <w:rPr>
          <w:rFonts w:asciiTheme="minorEastAsia" w:eastAsiaTheme="minorEastAsia" w:hAnsiTheme="minorEastAsia" w:hint="eastAsia"/>
          <w:sz w:val="24"/>
        </w:rPr>
        <w:t>。</w:t>
      </w:r>
      <w:r w:rsidRPr="00D426E3">
        <w:rPr>
          <w:rFonts w:asciiTheme="minorEastAsia" w:eastAsiaTheme="minorEastAsia" w:hAnsiTheme="minorEastAsia"/>
          <w:sz w:val="24"/>
        </w:rPr>
        <w:t>公司</w:t>
      </w:r>
      <w:r w:rsidRPr="00D426E3">
        <w:rPr>
          <w:rFonts w:asciiTheme="minorEastAsia" w:eastAsiaTheme="minorEastAsia" w:hAnsiTheme="minorEastAsia" w:hint="eastAsia"/>
          <w:sz w:val="24"/>
        </w:rPr>
        <w:t>相应</w:t>
      </w:r>
      <w:r w:rsidRPr="00D426E3">
        <w:rPr>
          <w:rFonts w:asciiTheme="minorEastAsia" w:eastAsiaTheme="minorEastAsia" w:hAnsiTheme="minorEastAsia"/>
          <w:sz w:val="24"/>
        </w:rPr>
        <w:t>会计科目</w:t>
      </w:r>
      <w:r w:rsidRPr="00D426E3">
        <w:rPr>
          <w:rFonts w:asciiTheme="minorEastAsia" w:eastAsiaTheme="minorEastAsia" w:hAnsiTheme="minorEastAsia" w:hint="eastAsia"/>
          <w:sz w:val="24"/>
        </w:rPr>
        <w:t>及核算内容</w:t>
      </w:r>
      <w:r w:rsidRPr="00D426E3">
        <w:rPr>
          <w:rFonts w:asciiTheme="minorEastAsia" w:eastAsiaTheme="minorEastAsia" w:hAnsiTheme="minorEastAsia"/>
          <w:sz w:val="24"/>
        </w:rPr>
        <w:t>进行了变更。</w:t>
      </w:r>
    </w:p>
    <w:p w:rsidR="00D426E3" w:rsidRPr="009C5DC3" w:rsidRDefault="009C5DC3" w:rsidP="004C405F">
      <w:pPr>
        <w:adjustRightInd w:val="0"/>
        <w:snapToGrid w:val="0"/>
        <w:spacing w:beforeLines="50" w:before="156" w:afterLines="50" w:after="156" w:line="360" w:lineRule="auto"/>
        <w:ind w:firstLineChars="200" w:firstLine="480"/>
        <w:rPr>
          <w:rFonts w:asciiTheme="minorEastAsia" w:eastAsiaTheme="minorEastAsia" w:hAnsiTheme="minorEastAsia"/>
          <w:sz w:val="24"/>
        </w:rPr>
      </w:pPr>
      <w:r w:rsidRPr="009C5DC3">
        <w:rPr>
          <w:rFonts w:asciiTheme="minorEastAsia" w:eastAsiaTheme="minorEastAsia" w:hAnsiTheme="minorEastAsia" w:hint="eastAsia"/>
          <w:sz w:val="24"/>
        </w:rPr>
        <w:t>2017年4月20日，公司第七届第十次董事会以同意7票，反对0票，弃权0</w:t>
      </w:r>
      <w:proofErr w:type="gramStart"/>
      <w:r w:rsidRPr="009C5DC3">
        <w:rPr>
          <w:rFonts w:asciiTheme="minorEastAsia" w:eastAsiaTheme="minorEastAsia" w:hAnsiTheme="minorEastAsia" w:hint="eastAsia"/>
          <w:sz w:val="24"/>
        </w:rPr>
        <w:t>票审议</w:t>
      </w:r>
      <w:proofErr w:type="gramEnd"/>
      <w:r w:rsidRPr="009C5DC3">
        <w:rPr>
          <w:rFonts w:asciiTheme="minorEastAsia" w:eastAsiaTheme="minorEastAsia" w:hAnsiTheme="minorEastAsia" w:hint="eastAsia"/>
          <w:sz w:val="24"/>
        </w:rPr>
        <w:t>通过《关于公司会计政策变更的议案》，同意公司适应会计准则的变化，对公司适用的部分会计政策进行变更。</w:t>
      </w:r>
    </w:p>
    <w:p w:rsidR="00FD718E" w:rsidRPr="00FC0DAE" w:rsidRDefault="00FC0DAE" w:rsidP="00FC0DAE">
      <w:pPr>
        <w:adjustRightInd w:val="0"/>
        <w:snapToGrid w:val="0"/>
        <w:spacing w:line="360" w:lineRule="auto"/>
        <w:ind w:firstLineChars="300" w:firstLine="723"/>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二、</w:t>
      </w:r>
      <w:r w:rsidR="00FD718E" w:rsidRPr="00FC0DAE">
        <w:rPr>
          <w:rFonts w:asciiTheme="minorEastAsia" w:eastAsiaTheme="minorEastAsia" w:hAnsiTheme="minorEastAsia" w:hint="eastAsia"/>
          <w:b/>
          <w:color w:val="000000"/>
          <w:sz w:val="24"/>
        </w:rPr>
        <w:t>本次会计政策变更对公司的影响</w:t>
      </w:r>
    </w:p>
    <w:p w:rsidR="00D426E3" w:rsidRPr="00D426E3" w:rsidRDefault="00D426E3" w:rsidP="00FC0D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sidRPr="00D426E3">
        <w:rPr>
          <w:rFonts w:asciiTheme="minorEastAsia" w:eastAsiaTheme="minorEastAsia" w:hAnsiTheme="minorEastAsia"/>
          <w:sz w:val="24"/>
        </w:rPr>
        <w:t>执行《增值税会计处理规定》（财会</w:t>
      </w:r>
      <w:r w:rsidR="004C405F">
        <w:rPr>
          <w:rFonts w:asciiTheme="minorEastAsia" w:eastAsiaTheme="minorEastAsia" w:hAnsiTheme="minorEastAsia"/>
          <w:sz w:val="24"/>
        </w:rPr>
        <w:t>[2016]22</w:t>
      </w:r>
      <w:r w:rsidRPr="00D426E3">
        <w:rPr>
          <w:rFonts w:asciiTheme="minorEastAsia" w:eastAsiaTheme="minorEastAsia" w:hAnsiTheme="minorEastAsia"/>
          <w:sz w:val="24"/>
        </w:rPr>
        <w:t>号）的相关情况</w:t>
      </w:r>
    </w:p>
    <w:p w:rsidR="00D426E3" w:rsidRPr="00D426E3" w:rsidRDefault="00D426E3" w:rsidP="00AE5F88">
      <w:pPr>
        <w:pStyle w:val="a7"/>
        <w:tabs>
          <w:tab w:val="clear" w:pos="630"/>
        </w:tabs>
        <w:spacing w:beforeLines="50" w:before="156" w:line="360" w:lineRule="auto"/>
        <w:ind w:leftChars="0" w:left="0" w:firstLineChars="200" w:firstLine="480"/>
        <w:rPr>
          <w:rFonts w:asciiTheme="minorEastAsia" w:eastAsiaTheme="minorEastAsia" w:hAnsiTheme="minorEastAsia"/>
          <w:sz w:val="24"/>
          <w:szCs w:val="24"/>
        </w:rPr>
      </w:pPr>
      <w:r w:rsidRPr="00D426E3">
        <w:rPr>
          <w:rFonts w:asciiTheme="minorEastAsia" w:eastAsiaTheme="minorEastAsia" w:hAnsiTheme="minorEastAsia"/>
          <w:sz w:val="24"/>
          <w:szCs w:val="24"/>
        </w:rPr>
        <w:t>根据该规定，本</w:t>
      </w:r>
      <w:r w:rsidRPr="00D426E3">
        <w:rPr>
          <w:rFonts w:asciiTheme="minorEastAsia" w:eastAsiaTheme="minorEastAsia" w:hAnsiTheme="minorEastAsia" w:hint="eastAsia"/>
          <w:sz w:val="24"/>
          <w:szCs w:val="24"/>
        </w:rPr>
        <w:t>公司的主要影响如下</w:t>
      </w:r>
      <w:r w:rsidRPr="00D426E3">
        <w:rPr>
          <w:rFonts w:asciiTheme="minorEastAsia" w:eastAsiaTheme="minorEastAsia" w:hAnsiTheme="minorEastAsia"/>
          <w:sz w:val="24"/>
          <w:szCs w:val="24"/>
        </w:rPr>
        <w:t>：</w:t>
      </w:r>
    </w:p>
    <w:p w:rsidR="00D426E3" w:rsidRPr="00D426E3" w:rsidRDefault="00D426E3" w:rsidP="0005488B">
      <w:pPr>
        <w:pStyle w:val="a7"/>
        <w:tabs>
          <w:tab w:val="clear" w:pos="630"/>
        </w:tabs>
        <w:spacing w:line="360" w:lineRule="auto"/>
        <w:ind w:leftChars="0" w:left="0" w:firstLineChars="200" w:firstLine="480"/>
        <w:rPr>
          <w:rFonts w:asciiTheme="minorEastAsia" w:eastAsiaTheme="minorEastAsia" w:hAnsiTheme="minorEastAsia"/>
          <w:sz w:val="24"/>
          <w:szCs w:val="24"/>
        </w:rPr>
      </w:pPr>
      <w:r w:rsidRPr="00D426E3">
        <w:rPr>
          <w:rFonts w:asciiTheme="minorEastAsia" w:eastAsiaTheme="minorEastAsia" w:hAnsiTheme="minorEastAsia" w:hint="eastAsia"/>
          <w:sz w:val="24"/>
          <w:szCs w:val="24"/>
        </w:rPr>
        <w:lastRenderedPageBreak/>
        <w:t>1、</w:t>
      </w:r>
      <w:r w:rsidRPr="00D426E3">
        <w:rPr>
          <w:rFonts w:asciiTheme="minorEastAsia" w:eastAsiaTheme="minorEastAsia" w:hAnsiTheme="minorEastAsia"/>
          <w:sz w:val="24"/>
          <w:szCs w:val="24"/>
        </w:rPr>
        <w:t>将利润表中的“营业税金及附加”项目调整为“税金及附加”项目。</w:t>
      </w:r>
    </w:p>
    <w:p w:rsidR="00D426E3" w:rsidRPr="00D426E3" w:rsidRDefault="00D426E3" w:rsidP="0005488B">
      <w:pPr>
        <w:pStyle w:val="a7"/>
        <w:tabs>
          <w:tab w:val="clear" w:pos="630"/>
        </w:tabs>
        <w:spacing w:line="360" w:lineRule="auto"/>
        <w:ind w:leftChars="0" w:left="0" w:firstLineChars="200" w:firstLine="480"/>
        <w:rPr>
          <w:rFonts w:asciiTheme="minorEastAsia" w:eastAsiaTheme="minorEastAsia" w:hAnsiTheme="minorEastAsia"/>
          <w:sz w:val="24"/>
          <w:szCs w:val="24"/>
        </w:rPr>
      </w:pPr>
      <w:r w:rsidRPr="00D426E3">
        <w:rPr>
          <w:rFonts w:asciiTheme="minorEastAsia" w:eastAsiaTheme="minorEastAsia" w:hAnsiTheme="minorEastAsia" w:hint="eastAsia"/>
          <w:sz w:val="24"/>
          <w:szCs w:val="24"/>
        </w:rPr>
        <w:t>2、</w:t>
      </w:r>
      <w:r w:rsidRPr="00D426E3">
        <w:rPr>
          <w:rFonts w:asciiTheme="minorEastAsia" w:eastAsiaTheme="minorEastAsia" w:hAnsiTheme="minorEastAsia"/>
          <w:sz w:val="24"/>
          <w:szCs w:val="24"/>
        </w:rPr>
        <w:t>将自2016年5月1日起企业经营活动发生的房产税、土地使用税、车船使用税、印花税从“管理费用”项目重分类至“税金及附加”项目，2016年5月1日之前发生的税费不予调整。比较数据不予调整。</w:t>
      </w:r>
    </w:p>
    <w:p w:rsidR="00D426E3" w:rsidRPr="00D426E3" w:rsidRDefault="00D426E3" w:rsidP="0005488B">
      <w:pPr>
        <w:pStyle w:val="a7"/>
        <w:tabs>
          <w:tab w:val="clear" w:pos="630"/>
        </w:tabs>
        <w:spacing w:line="360" w:lineRule="auto"/>
        <w:ind w:leftChars="0" w:left="0" w:firstLineChars="200" w:firstLine="480"/>
        <w:rPr>
          <w:rFonts w:asciiTheme="minorEastAsia" w:eastAsiaTheme="minorEastAsia" w:hAnsiTheme="minorEastAsia"/>
          <w:sz w:val="24"/>
          <w:szCs w:val="24"/>
        </w:rPr>
      </w:pPr>
      <w:r w:rsidRPr="00D426E3">
        <w:rPr>
          <w:rFonts w:asciiTheme="minorEastAsia" w:eastAsiaTheme="minorEastAsia" w:hAnsiTheme="minorEastAsia" w:hint="eastAsia"/>
          <w:sz w:val="24"/>
          <w:szCs w:val="24"/>
        </w:rPr>
        <w:t>3、</w:t>
      </w:r>
      <w:r w:rsidRPr="00D426E3">
        <w:rPr>
          <w:rFonts w:asciiTheme="minorEastAsia" w:eastAsiaTheme="minorEastAsia" w:hAnsiTheme="minorEastAsia"/>
          <w:sz w:val="24"/>
          <w:szCs w:val="24"/>
        </w:rPr>
        <w:t>将已确认收入（或利得）但尚未发生增值税纳税义务而需于以后期间确认为销项税额的增值税额从“应交税费”项目重分类至“其他流动负债”（或“其他非流动负债”）项目。比较数据不予调整。</w:t>
      </w:r>
    </w:p>
    <w:p w:rsidR="00D426E3" w:rsidRPr="00D426E3" w:rsidRDefault="00D426E3" w:rsidP="0005488B">
      <w:pPr>
        <w:pStyle w:val="a7"/>
        <w:tabs>
          <w:tab w:val="clear" w:pos="630"/>
        </w:tabs>
        <w:spacing w:line="360" w:lineRule="auto"/>
        <w:ind w:leftChars="0" w:left="0" w:firstLineChars="200" w:firstLine="480"/>
        <w:rPr>
          <w:rFonts w:asciiTheme="minorEastAsia" w:eastAsiaTheme="minorEastAsia" w:hAnsiTheme="minorEastAsia"/>
          <w:sz w:val="24"/>
          <w:szCs w:val="24"/>
        </w:rPr>
      </w:pPr>
      <w:r w:rsidRPr="00D426E3">
        <w:rPr>
          <w:rFonts w:asciiTheme="minorEastAsia" w:eastAsiaTheme="minorEastAsia" w:hAnsiTheme="minorEastAsia" w:hint="eastAsia"/>
          <w:sz w:val="24"/>
          <w:szCs w:val="24"/>
        </w:rPr>
        <w:t>4、</w:t>
      </w:r>
      <w:r w:rsidRPr="00D426E3">
        <w:rPr>
          <w:rFonts w:asciiTheme="minorEastAsia" w:eastAsiaTheme="minorEastAsia" w:hAnsiTheme="minorEastAsia"/>
          <w:sz w:val="24"/>
          <w:szCs w:val="24"/>
        </w:rPr>
        <w:t>将“应交税费”科目下的“应交增值税”、“未交增值税”、“待抵扣进项税额”、“待认证进项税额”、“增值税留抵税额”等明细科目的借方余额从“应交税费”项目重分类至“其他流动资产”（或“其他非流动资产”）项目。比较数据不予调整。</w:t>
      </w:r>
    </w:p>
    <w:p w:rsidR="00D426E3" w:rsidRPr="00D426E3" w:rsidRDefault="00D426E3" w:rsidP="0005488B">
      <w:pPr>
        <w:pStyle w:val="a6"/>
        <w:spacing w:line="360" w:lineRule="auto"/>
        <w:ind w:leftChars="0" w:left="0" w:firstLineChars="100" w:firstLine="240"/>
        <w:rPr>
          <w:rFonts w:asciiTheme="minorEastAsia" w:eastAsiaTheme="minorEastAsia" w:hAnsiTheme="minorEastAsia"/>
          <w:b w:val="0"/>
          <w:sz w:val="24"/>
          <w:szCs w:val="24"/>
        </w:rPr>
      </w:pPr>
      <w:r>
        <w:rPr>
          <w:rFonts w:asciiTheme="minorEastAsia" w:eastAsiaTheme="minorEastAsia" w:hAnsiTheme="minorEastAsia" w:hint="eastAsia"/>
          <w:b w:val="0"/>
          <w:bCs w:val="0"/>
          <w:sz w:val="24"/>
          <w:szCs w:val="24"/>
        </w:rPr>
        <w:t>（二）</w:t>
      </w:r>
      <w:r w:rsidRPr="00D426E3">
        <w:rPr>
          <w:rFonts w:asciiTheme="minorEastAsia" w:eastAsiaTheme="minorEastAsia" w:hAnsiTheme="minorEastAsia"/>
          <w:b w:val="0"/>
          <w:sz w:val="24"/>
          <w:szCs w:val="24"/>
        </w:rPr>
        <w:t>当期和各个列报前期财务报表中受影响的项目名称和调整金额</w:t>
      </w:r>
    </w:p>
    <w:tbl>
      <w:tblPr>
        <w:tblW w:w="5000" w:type="pct"/>
        <w:tblBorders>
          <w:top w:val="single" w:sz="12" w:space="0" w:color="auto"/>
          <w:bottom w:val="single" w:sz="12" w:space="0" w:color="auto"/>
          <w:insideH w:val="dotted" w:sz="4" w:space="0" w:color="auto"/>
          <w:insideV w:val="dotted" w:sz="4" w:space="0" w:color="auto"/>
        </w:tblBorders>
        <w:tblLayout w:type="fixed"/>
        <w:tblCellMar>
          <w:top w:w="28" w:type="dxa"/>
          <w:bottom w:w="28" w:type="dxa"/>
        </w:tblCellMar>
        <w:tblLook w:val="01E0" w:firstRow="1" w:lastRow="1" w:firstColumn="1" w:lastColumn="1" w:noHBand="0" w:noVBand="0"/>
      </w:tblPr>
      <w:tblGrid>
        <w:gridCol w:w="532"/>
        <w:gridCol w:w="3830"/>
        <w:gridCol w:w="2125"/>
        <w:gridCol w:w="2035"/>
      </w:tblGrid>
      <w:tr w:rsidR="004C405F" w:rsidRPr="00D426E3" w:rsidTr="004C405F">
        <w:trPr>
          <w:trHeight w:val="284"/>
          <w:tblHeader/>
        </w:trPr>
        <w:tc>
          <w:tcPr>
            <w:tcW w:w="312" w:type="pct"/>
            <w:vAlign w:val="center"/>
          </w:tcPr>
          <w:p w:rsidR="00D426E3" w:rsidRPr="00D426E3" w:rsidRDefault="00D426E3" w:rsidP="00A9013B">
            <w:pPr>
              <w:adjustRightInd w:val="0"/>
              <w:snapToGrid w:val="0"/>
              <w:spacing w:line="276" w:lineRule="auto"/>
              <w:jc w:val="center"/>
              <w:rPr>
                <w:rFonts w:asciiTheme="minorEastAsia" w:eastAsiaTheme="minorEastAsia" w:hAnsiTheme="minorEastAsia"/>
                <w:sz w:val="24"/>
              </w:rPr>
            </w:pPr>
            <w:r w:rsidRPr="00D426E3">
              <w:rPr>
                <w:rFonts w:asciiTheme="minorEastAsia" w:eastAsiaTheme="minorEastAsia" w:hAnsiTheme="minorEastAsia"/>
                <w:sz w:val="24"/>
              </w:rPr>
              <w:t>序号</w:t>
            </w:r>
          </w:p>
        </w:tc>
        <w:tc>
          <w:tcPr>
            <w:tcW w:w="2247" w:type="pct"/>
            <w:shd w:val="clear" w:color="auto" w:fill="auto"/>
            <w:vAlign w:val="center"/>
          </w:tcPr>
          <w:p w:rsidR="00D426E3" w:rsidRPr="00D426E3" w:rsidRDefault="00D426E3" w:rsidP="00A9013B">
            <w:pPr>
              <w:adjustRightInd w:val="0"/>
              <w:snapToGrid w:val="0"/>
              <w:spacing w:line="276" w:lineRule="auto"/>
              <w:jc w:val="center"/>
              <w:rPr>
                <w:rFonts w:asciiTheme="minorEastAsia" w:eastAsiaTheme="minorEastAsia" w:hAnsiTheme="minorEastAsia"/>
                <w:sz w:val="24"/>
              </w:rPr>
            </w:pPr>
            <w:r w:rsidRPr="00D426E3">
              <w:rPr>
                <w:rFonts w:asciiTheme="minorEastAsia" w:eastAsiaTheme="minorEastAsia" w:hAnsiTheme="minorEastAsia"/>
                <w:sz w:val="24"/>
              </w:rPr>
              <w:t>会计政策变更的内容和原因</w:t>
            </w:r>
          </w:p>
        </w:tc>
        <w:tc>
          <w:tcPr>
            <w:tcW w:w="1247" w:type="pct"/>
            <w:shd w:val="clear" w:color="auto" w:fill="auto"/>
            <w:vAlign w:val="center"/>
          </w:tcPr>
          <w:p w:rsidR="00D426E3" w:rsidRPr="00D426E3" w:rsidRDefault="00D426E3" w:rsidP="00A9013B">
            <w:pPr>
              <w:adjustRightInd w:val="0"/>
              <w:snapToGrid w:val="0"/>
              <w:spacing w:line="276" w:lineRule="auto"/>
              <w:jc w:val="center"/>
              <w:rPr>
                <w:rFonts w:asciiTheme="minorEastAsia" w:eastAsiaTheme="minorEastAsia" w:hAnsiTheme="minorEastAsia"/>
                <w:sz w:val="24"/>
              </w:rPr>
            </w:pPr>
            <w:r w:rsidRPr="00D426E3">
              <w:rPr>
                <w:rFonts w:asciiTheme="minorEastAsia" w:eastAsiaTheme="minorEastAsia" w:hAnsiTheme="minorEastAsia"/>
                <w:sz w:val="24"/>
              </w:rPr>
              <w:t>受影响的报表项目名称</w:t>
            </w:r>
          </w:p>
        </w:tc>
        <w:tc>
          <w:tcPr>
            <w:tcW w:w="1194" w:type="pct"/>
            <w:shd w:val="clear" w:color="auto" w:fill="auto"/>
            <w:vAlign w:val="center"/>
          </w:tcPr>
          <w:p w:rsidR="00D426E3" w:rsidRPr="00D426E3" w:rsidRDefault="00D426E3" w:rsidP="00A9013B">
            <w:pPr>
              <w:adjustRightInd w:val="0"/>
              <w:snapToGrid w:val="0"/>
              <w:spacing w:line="276" w:lineRule="auto"/>
              <w:jc w:val="center"/>
              <w:rPr>
                <w:rFonts w:asciiTheme="minorEastAsia" w:eastAsiaTheme="minorEastAsia" w:hAnsiTheme="minorEastAsia"/>
                <w:sz w:val="24"/>
              </w:rPr>
            </w:pPr>
            <w:r w:rsidRPr="00D426E3">
              <w:rPr>
                <w:rFonts w:asciiTheme="minorEastAsia" w:eastAsiaTheme="minorEastAsia" w:hAnsiTheme="minorEastAsia"/>
                <w:sz w:val="24"/>
              </w:rPr>
              <w:t>影响金额</w:t>
            </w:r>
          </w:p>
        </w:tc>
      </w:tr>
      <w:tr w:rsidR="004C405F" w:rsidRPr="00D426E3" w:rsidTr="004C405F">
        <w:trPr>
          <w:trHeight w:val="648"/>
        </w:trPr>
        <w:tc>
          <w:tcPr>
            <w:tcW w:w="312" w:type="pct"/>
            <w:vAlign w:val="center"/>
          </w:tcPr>
          <w:p w:rsidR="00D426E3" w:rsidRPr="00D426E3" w:rsidRDefault="00D426E3" w:rsidP="00A9013B">
            <w:pPr>
              <w:adjustRightInd w:val="0"/>
              <w:snapToGrid w:val="0"/>
              <w:spacing w:line="276" w:lineRule="auto"/>
              <w:jc w:val="center"/>
              <w:rPr>
                <w:rFonts w:asciiTheme="minorEastAsia" w:eastAsiaTheme="minorEastAsia" w:hAnsiTheme="minorEastAsia"/>
                <w:sz w:val="24"/>
              </w:rPr>
            </w:pPr>
            <w:r w:rsidRPr="00D426E3">
              <w:rPr>
                <w:rFonts w:asciiTheme="minorEastAsia" w:eastAsiaTheme="minorEastAsia" w:hAnsiTheme="minorEastAsia"/>
                <w:sz w:val="24"/>
              </w:rPr>
              <w:t>1</w:t>
            </w:r>
          </w:p>
        </w:tc>
        <w:tc>
          <w:tcPr>
            <w:tcW w:w="2247" w:type="pct"/>
            <w:shd w:val="clear" w:color="auto" w:fill="auto"/>
            <w:vAlign w:val="center"/>
          </w:tcPr>
          <w:p w:rsidR="00D426E3" w:rsidRPr="00D426E3" w:rsidRDefault="00D426E3" w:rsidP="00A9013B">
            <w:pPr>
              <w:adjustRightInd w:val="0"/>
              <w:snapToGrid w:val="0"/>
              <w:spacing w:line="276" w:lineRule="auto"/>
              <w:jc w:val="left"/>
              <w:rPr>
                <w:rFonts w:asciiTheme="minorEastAsia" w:eastAsiaTheme="minorEastAsia" w:hAnsiTheme="minorEastAsia"/>
                <w:sz w:val="24"/>
              </w:rPr>
            </w:pPr>
            <w:r w:rsidRPr="00D426E3">
              <w:rPr>
                <w:rFonts w:asciiTheme="minorEastAsia" w:eastAsiaTheme="minorEastAsia" w:hAnsiTheme="minorEastAsia"/>
                <w:sz w:val="24"/>
              </w:rPr>
              <w:t>将“营业税金及附加”项目调整为“税金及附加”项目。</w:t>
            </w:r>
          </w:p>
        </w:tc>
        <w:tc>
          <w:tcPr>
            <w:tcW w:w="1247" w:type="pct"/>
            <w:shd w:val="clear" w:color="auto" w:fill="auto"/>
            <w:vAlign w:val="center"/>
          </w:tcPr>
          <w:p w:rsidR="00D426E3" w:rsidRPr="00D426E3" w:rsidRDefault="00D426E3" w:rsidP="00A9013B">
            <w:pPr>
              <w:adjustRightInd w:val="0"/>
              <w:snapToGrid w:val="0"/>
              <w:spacing w:line="276" w:lineRule="auto"/>
              <w:jc w:val="center"/>
              <w:rPr>
                <w:rFonts w:asciiTheme="minorEastAsia" w:eastAsiaTheme="minorEastAsia" w:hAnsiTheme="minorEastAsia"/>
                <w:sz w:val="24"/>
              </w:rPr>
            </w:pPr>
            <w:r w:rsidRPr="00D426E3">
              <w:rPr>
                <w:rFonts w:asciiTheme="minorEastAsia" w:eastAsiaTheme="minorEastAsia" w:hAnsiTheme="minorEastAsia"/>
                <w:sz w:val="24"/>
              </w:rPr>
              <w:t>税金及附加</w:t>
            </w:r>
          </w:p>
        </w:tc>
        <w:tc>
          <w:tcPr>
            <w:tcW w:w="1194" w:type="pct"/>
            <w:shd w:val="clear" w:color="auto" w:fill="auto"/>
            <w:vAlign w:val="center"/>
          </w:tcPr>
          <w:p w:rsidR="00D426E3" w:rsidRPr="00D426E3" w:rsidRDefault="00D426E3" w:rsidP="00A9013B">
            <w:pPr>
              <w:adjustRightInd w:val="0"/>
              <w:snapToGrid w:val="0"/>
              <w:spacing w:line="276" w:lineRule="auto"/>
              <w:jc w:val="center"/>
              <w:rPr>
                <w:rFonts w:asciiTheme="minorEastAsia" w:eastAsiaTheme="minorEastAsia" w:hAnsiTheme="minorEastAsia"/>
                <w:sz w:val="24"/>
              </w:rPr>
            </w:pPr>
            <w:r w:rsidRPr="00D426E3">
              <w:rPr>
                <w:rFonts w:asciiTheme="minorEastAsia" w:eastAsiaTheme="minorEastAsia" w:hAnsiTheme="minorEastAsia"/>
                <w:sz w:val="24"/>
              </w:rPr>
              <w:t>不适用</w:t>
            </w:r>
          </w:p>
        </w:tc>
      </w:tr>
      <w:tr w:rsidR="004C405F" w:rsidRPr="00D426E3" w:rsidTr="004C405F">
        <w:trPr>
          <w:trHeight w:val="284"/>
        </w:trPr>
        <w:tc>
          <w:tcPr>
            <w:tcW w:w="312" w:type="pct"/>
            <w:vAlign w:val="center"/>
          </w:tcPr>
          <w:p w:rsidR="00D426E3" w:rsidRPr="00D426E3" w:rsidRDefault="00D426E3" w:rsidP="00A9013B">
            <w:pPr>
              <w:adjustRightInd w:val="0"/>
              <w:snapToGrid w:val="0"/>
              <w:spacing w:line="276" w:lineRule="auto"/>
              <w:jc w:val="center"/>
              <w:rPr>
                <w:rFonts w:asciiTheme="minorEastAsia" w:eastAsiaTheme="minorEastAsia" w:hAnsiTheme="minorEastAsia"/>
                <w:sz w:val="24"/>
              </w:rPr>
            </w:pPr>
            <w:r w:rsidRPr="00D426E3">
              <w:rPr>
                <w:rFonts w:asciiTheme="minorEastAsia" w:eastAsiaTheme="minorEastAsia" w:hAnsiTheme="minorEastAsia"/>
                <w:sz w:val="24"/>
              </w:rPr>
              <w:t>2</w:t>
            </w:r>
          </w:p>
        </w:tc>
        <w:tc>
          <w:tcPr>
            <w:tcW w:w="2247" w:type="pct"/>
            <w:shd w:val="clear" w:color="auto" w:fill="auto"/>
            <w:vAlign w:val="center"/>
          </w:tcPr>
          <w:p w:rsidR="00D426E3" w:rsidRPr="00D426E3" w:rsidRDefault="00D426E3" w:rsidP="00A9013B">
            <w:pPr>
              <w:adjustRightInd w:val="0"/>
              <w:snapToGrid w:val="0"/>
              <w:spacing w:line="276" w:lineRule="auto"/>
              <w:jc w:val="left"/>
              <w:rPr>
                <w:rFonts w:asciiTheme="minorEastAsia" w:eastAsiaTheme="minorEastAsia" w:hAnsiTheme="minorEastAsia"/>
                <w:sz w:val="24"/>
              </w:rPr>
            </w:pPr>
            <w:r w:rsidRPr="00D426E3">
              <w:rPr>
                <w:rFonts w:asciiTheme="minorEastAsia" w:eastAsiaTheme="minorEastAsia" w:hAnsiTheme="minorEastAsia"/>
                <w:sz w:val="24"/>
              </w:rPr>
              <w:t>将自2016年5月1日起企业经营活动发生的房产税、土地使用税、车船使用税、印花税从“管理费用”项目重分类至“税金及附加”项目。</w:t>
            </w:r>
          </w:p>
        </w:tc>
        <w:tc>
          <w:tcPr>
            <w:tcW w:w="1247" w:type="pct"/>
            <w:shd w:val="clear" w:color="auto" w:fill="auto"/>
            <w:vAlign w:val="center"/>
          </w:tcPr>
          <w:p w:rsidR="00D426E3" w:rsidRPr="00D426E3" w:rsidRDefault="00D426E3" w:rsidP="00A9013B">
            <w:pPr>
              <w:adjustRightInd w:val="0"/>
              <w:snapToGrid w:val="0"/>
              <w:spacing w:line="276" w:lineRule="auto"/>
              <w:jc w:val="center"/>
              <w:rPr>
                <w:rFonts w:asciiTheme="minorEastAsia" w:eastAsiaTheme="minorEastAsia" w:hAnsiTheme="minorEastAsia"/>
                <w:sz w:val="24"/>
              </w:rPr>
            </w:pPr>
            <w:r w:rsidRPr="00D426E3">
              <w:rPr>
                <w:rFonts w:asciiTheme="minorEastAsia" w:eastAsiaTheme="minorEastAsia" w:hAnsiTheme="minorEastAsia"/>
                <w:sz w:val="24"/>
              </w:rPr>
              <w:t>税金及附加、管理费用</w:t>
            </w:r>
          </w:p>
        </w:tc>
        <w:tc>
          <w:tcPr>
            <w:tcW w:w="1194" w:type="pct"/>
            <w:shd w:val="clear" w:color="auto" w:fill="auto"/>
            <w:vAlign w:val="center"/>
          </w:tcPr>
          <w:p w:rsidR="00D426E3" w:rsidRPr="00D426E3" w:rsidRDefault="00D426E3" w:rsidP="00A9013B">
            <w:pPr>
              <w:adjustRightInd w:val="0"/>
              <w:snapToGrid w:val="0"/>
              <w:spacing w:line="276" w:lineRule="auto"/>
              <w:rPr>
                <w:rFonts w:asciiTheme="minorEastAsia" w:eastAsiaTheme="minorEastAsia" w:hAnsiTheme="minorEastAsia"/>
                <w:sz w:val="24"/>
              </w:rPr>
            </w:pPr>
            <w:r w:rsidRPr="00D426E3">
              <w:rPr>
                <w:rFonts w:asciiTheme="minorEastAsia" w:eastAsiaTheme="minorEastAsia" w:hAnsiTheme="minorEastAsia" w:hint="eastAsia"/>
                <w:sz w:val="24"/>
              </w:rPr>
              <w:t>调增税金及附加本期金额</w:t>
            </w:r>
            <w:r w:rsidRPr="00D426E3">
              <w:rPr>
                <w:rFonts w:asciiTheme="minorEastAsia" w:eastAsiaTheme="minorEastAsia" w:hAnsiTheme="minorEastAsia"/>
                <w:sz w:val="24"/>
              </w:rPr>
              <w:t>5,714,398.67</w:t>
            </w:r>
            <w:r w:rsidRPr="00D426E3">
              <w:rPr>
                <w:rFonts w:asciiTheme="minorEastAsia" w:eastAsiaTheme="minorEastAsia" w:hAnsiTheme="minorEastAsia" w:hint="eastAsia"/>
                <w:sz w:val="24"/>
              </w:rPr>
              <w:t>元，调减管理费用本期金额</w:t>
            </w:r>
            <w:r w:rsidRPr="00D426E3">
              <w:rPr>
                <w:rFonts w:asciiTheme="minorEastAsia" w:eastAsiaTheme="minorEastAsia" w:hAnsiTheme="minorEastAsia"/>
                <w:sz w:val="24"/>
              </w:rPr>
              <w:t>5,714,398.67</w:t>
            </w:r>
            <w:r w:rsidRPr="00D426E3">
              <w:rPr>
                <w:rFonts w:asciiTheme="minorEastAsia" w:eastAsiaTheme="minorEastAsia" w:hAnsiTheme="minorEastAsia" w:hint="eastAsia"/>
                <w:sz w:val="24"/>
              </w:rPr>
              <w:t>元。</w:t>
            </w:r>
          </w:p>
        </w:tc>
      </w:tr>
      <w:tr w:rsidR="004C405F" w:rsidRPr="00D426E3" w:rsidTr="004C405F">
        <w:trPr>
          <w:trHeight w:val="284"/>
        </w:trPr>
        <w:tc>
          <w:tcPr>
            <w:tcW w:w="312" w:type="pct"/>
            <w:vAlign w:val="center"/>
          </w:tcPr>
          <w:p w:rsidR="00D426E3" w:rsidRPr="00D426E3" w:rsidRDefault="00D426E3" w:rsidP="00A9013B">
            <w:pPr>
              <w:adjustRightInd w:val="0"/>
              <w:snapToGrid w:val="0"/>
              <w:spacing w:line="276" w:lineRule="auto"/>
              <w:jc w:val="center"/>
              <w:rPr>
                <w:rFonts w:asciiTheme="minorEastAsia" w:eastAsiaTheme="minorEastAsia" w:hAnsiTheme="minorEastAsia"/>
                <w:sz w:val="24"/>
              </w:rPr>
            </w:pPr>
            <w:r w:rsidRPr="00D426E3">
              <w:rPr>
                <w:rFonts w:asciiTheme="minorEastAsia" w:eastAsiaTheme="minorEastAsia" w:hAnsiTheme="minorEastAsia"/>
                <w:sz w:val="24"/>
              </w:rPr>
              <w:t>3</w:t>
            </w:r>
          </w:p>
        </w:tc>
        <w:tc>
          <w:tcPr>
            <w:tcW w:w="2247" w:type="pct"/>
            <w:shd w:val="clear" w:color="auto" w:fill="auto"/>
            <w:vAlign w:val="center"/>
          </w:tcPr>
          <w:p w:rsidR="00D426E3" w:rsidRPr="00D426E3" w:rsidRDefault="00D426E3" w:rsidP="00A9013B">
            <w:pPr>
              <w:adjustRightInd w:val="0"/>
              <w:snapToGrid w:val="0"/>
              <w:spacing w:line="276" w:lineRule="auto"/>
              <w:jc w:val="left"/>
              <w:rPr>
                <w:rFonts w:asciiTheme="minorEastAsia" w:eastAsiaTheme="minorEastAsia" w:hAnsiTheme="minorEastAsia"/>
                <w:sz w:val="24"/>
              </w:rPr>
            </w:pPr>
            <w:r w:rsidRPr="00D426E3">
              <w:rPr>
                <w:rFonts w:asciiTheme="minorEastAsia" w:eastAsiaTheme="minorEastAsia" w:hAnsiTheme="minorEastAsia"/>
                <w:sz w:val="24"/>
              </w:rPr>
              <w:t>将已确认收入（或利得）但尚未发生增值税纳税义务而需于以后期间确认为销项税额的增值税额从“应交税费”项目重分类至“其他流动负债”（或“其他非流动负债”）项目。</w:t>
            </w:r>
          </w:p>
        </w:tc>
        <w:tc>
          <w:tcPr>
            <w:tcW w:w="1247" w:type="pct"/>
            <w:shd w:val="clear" w:color="auto" w:fill="auto"/>
            <w:vAlign w:val="center"/>
          </w:tcPr>
          <w:p w:rsidR="00D426E3" w:rsidRPr="00D426E3" w:rsidRDefault="00D426E3" w:rsidP="00A9013B">
            <w:pPr>
              <w:adjustRightInd w:val="0"/>
              <w:snapToGrid w:val="0"/>
              <w:spacing w:line="276" w:lineRule="auto"/>
              <w:jc w:val="center"/>
              <w:rPr>
                <w:rFonts w:asciiTheme="minorEastAsia" w:eastAsiaTheme="minorEastAsia" w:hAnsiTheme="minorEastAsia"/>
                <w:sz w:val="24"/>
              </w:rPr>
            </w:pPr>
            <w:r w:rsidRPr="00D426E3">
              <w:rPr>
                <w:rFonts w:asciiTheme="minorEastAsia" w:eastAsiaTheme="minorEastAsia" w:hAnsiTheme="minorEastAsia"/>
                <w:sz w:val="24"/>
              </w:rPr>
              <w:t>应交税费、其他流动负债、其他非流动负债</w:t>
            </w:r>
          </w:p>
        </w:tc>
        <w:tc>
          <w:tcPr>
            <w:tcW w:w="1194" w:type="pct"/>
            <w:shd w:val="clear" w:color="auto" w:fill="auto"/>
            <w:vAlign w:val="center"/>
          </w:tcPr>
          <w:p w:rsidR="00D426E3" w:rsidRPr="00D426E3" w:rsidRDefault="00D426E3" w:rsidP="00A9013B">
            <w:pPr>
              <w:adjustRightInd w:val="0"/>
              <w:snapToGrid w:val="0"/>
              <w:spacing w:line="276" w:lineRule="auto"/>
              <w:rPr>
                <w:rFonts w:asciiTheme="minorEastAsia" w:eastAsiaTheme="minorEastAsia" w:hAnsiTheme="minorEastAsia"/>
                <w:sz w:val="24"/>
              </w:rPr>
            </w:pPr>
            <w:r w:rsidRPr="00D426E3">
              <w:rPr>
                <w:rFonts w:asciiTheme="minorEastAsia" w:eastAsiaTheme="minorEastAsia" w:hAnsiTheme="minorEastAsia" w:hint="eastAsia"/>
                <w:sz w:val="24"/>
              </w:rPr>
              <w:t>不适用</w:t>
            </w:r>
          </w:p>
        </w:tc>
      </w:tr>
      <w:tr w:rsidR="004C405F" w:rsidRPr="00D426E3" w:rsidTr="004C405F">
        <w:trPr>
          <w:trHeight w:val="284"/>
        </w:trPr>
        <w:tc>
          <w:tcPr>
            <w:tcW w:w="312" w:type="pct"/>
            <w:vAlign w:val="center"/>
          </w:tcPr>
          <w:p w:rsidR="00D426E3" w:rsidRPr="00D426E3" w:rsidRDefault="00D426E3" w:rsidP="00A9013B">
            <w:pPr>
              <w:adjustRightInd w:val="0"/>
              <w:snapToGrid w:val="0"/>
              <w:spacing w:line="276" w:lineRule="auto"/>
              <w:jc w:val="center"/>
              <w:rPr>
                <w:rFonts w:asciiTheme="minorEastAsia" w:eastAsiaTheme="minorEastAsia" w:hAnsiTheme="minorEastAsia"/>
                <w:sz w:val="24"/>
              </w:rPr>
            </w:pPr>
            <w:r w:rsidRPr="00D426E3">
              <w:rPr>
                <w:rFonts w:asciiTheme="minorEastAsia" w:eastAsiaTheme="minorEastAsia" w:hAnsiTheme="minorEastAsia"/>
                <w:sz w:val="24"/>
              </w:rPr>
              <w:t>4</w:t>
            </w:r>
          </w:p>
        </w:tc>
        <w:tc>
          <w:tcPr>
            <w:tcW w:w="2247" w:type="pct"/>
            <w:shd w:val="clear" w:color="auto" w:fill="auto"/>
            <w:vAlign w:val="center"/>
          </w:tcPr>
          <w:p w:rsidR="00D426E3" w:rsidRPr="00D426E3" w:rsidRDefault="00D426E3" w:rsidP="00A9013B">
            <w:pPr>
              <w:adjustRightInd w:val="0"/>
              <w:snapToGrid w:val="0"/>
              <w:spacing w:line="276" w:lineRule="auto"/>
              <w:jc w:val="left"/>
              <w:rPr>
                <w:rFonts w:asciiTheme="minorEastAsia" w:eastAsiaTheme="minorEastAsia" w:hAnsiTheme="minorEastAsia"/>
                <w:sz w:val="24"/>
              </w:rPr>
            </w:pPr>
            <w:r w:rsidRPr="00D426E3">
              <w:rPr>
                <w:rFonts w:asciiTheme="minorEastAsia" w:eastAsiaTheme="minorEastAsia" w:hAnsiTheme="minorEastAsia"/>
                <w:sz w:val="24"/>
              </w:rPr>
              <w:t>将“应交税费”科目下的“应交增值税”、“未交增值税”、“待抵扣进项税额”、“待认证进项税额”、“增值税留抵税额”等明细科目的借方余额从“应交税费”项</w:t>
            </w:r>
            <w:r w:rsidRPr="00D426E3">
              <w:rPr>
                <w:rFonts w:asciiTheme="minorEastAsia" w:eastAsiaTheme="minorEastAsia" w:hAnsiTheme="minorEastAsia"/>
                <w:sz w:val="24"/>
              </w:rPr>
              <w:lastRenderedPageBreak/>
              <w:t>目重分类至“其他流动资产”（或“其他非流动资产”）项目。</w:t>
            </w:r>
          </w:p>
        </w:tc>
        <w:tc>
          <w:tcPr>
            <w:tcW w:w="1247" w:type="pct"/>
            <w:shd w:val="clear" w:color="auto" w:fill="auto"/>
            <w:vAlign w:val="center"/>
          </w:tcPr>
          <w:p w:rsidR="00D426E3" w:rsidRPr="00D426E3" w:rsidRDefault="00D426E3" w:rsidP="00A9013B">
            <w:pPr>
              <w:adjustRightInd w:val="0"/>
              <w:snapToGrid w:val="0"/>
              <w:spacing w:line="276" w:lineRule="auto"/>
              <w:jc w:val="center"/>
              <w:rPr>
                <w:rFonts w:asciiTheme="minorEastAsia" w:eastAsiaTheme="minorEastAsia" w:hAnsiTheme="minorEastAsia"/>
                <w:sz w:val="24"/>
              </w:rPr>
            </w:pPr>
            <w:r w:rsidRPr="00D426E3">
              <w:rPr>
                <w:rFonts w:asciiTheme="minorEastAsia" w:eastAsiaTheme="minorEastAsia" w:hAnsiTheme="minorEastAsia"/>
                <w:sz w:val="24"/>
              </w:rPr>
              <w:lastRenderedPageBreak/>
              <w:t>应交税费、其他流动资产</w:t>
            </w:r>
          </w:p>
        </w:tc>
        <w:tc>
          <w:tcPr>
            <w:tcW w:w="1194" w:type="pct"/>
            <w:shd w:val="clear" w:color="auto" w:fill="auto"/>
            <w:vAlign w:val="center"/>
          </w:tcPr>
          <w:p w:rsidR="00D426E3" w:rsidRPr="00D426E3" w:rsidRDefault="00D426E3" w:rsidP="00A9013B">
            <w:pPr>
              <w:adjustRightInd w:val="0"/>
              <w:snapToGrid w:val="0"/>
              <w:spacing w:line="276" w:lineRule="auto"/>
              <w:rPr>
                <w:rFonts w:asciiTheme="minorEastAsia" w:eastAsiaTheme="minorEastAsia" w:hAnsiTheme="minorEastAsia"/>
                <w:sz w:val="24"/>
              </w:rPr>
            </w:pPr>
            <w:r w:rsidRPr="00D426E3">
              <w:rPr>
                <w:rFonts w:asciiTheme="minorEastAsia" w:eastAsiaTheme="minorEastAsia" w:hAnsiTheme="minorEastAsia" w:hint="eastAsia"/>
                <w:sz w:val="24"/>
              </w:rPr>
              <w:t>调增其他流动资产期末余额</w:t>
            </w:r>
            <w:r w:rsidRPr="00D426E3">
              <w:rPr>
                <w:rFonts w:asciiTheme="minorEastAsia" w:eastAsiaTheme="minorEastAsia" w:hAnsiTheme="minorEastAsia"/>
                <w:color w:val="000000"/>
                <w:kern w:val="0"/>
                <w:sz w:val="24"/>
              </w:rPr>
              <w:t>152,</w:t>
            </w:r>
            <w:r w:rsidRPr="00D426E3">
              <w:rPr>
                <w:rFonts w:asciiTheme="minorEastAsia" w:eastAsiaTheme="minorEastAsia" w:hAnsiTheme="minorEastAsia" w:hint="eastAsia"/>
                <w:color w:val="000000"/>
                <w:kern w:val="0"/>
                <w:sz w:val="24"/>
              </w:rPr>
              <w:t>6</w:t>
            </w:r>
            <w:r w:rsidRPr="00D426E3">
              <w:rPr>
                <w:rFonts w:asciiTheme="minorEastAsia" w:eastAsiaTheme="minorEastAsia" w:hAnsiTheme="minorEastAsia"/>
                <w:color w:val="000000"/>
                <w:kern w:val="0"/>
                <w:sz w:val="24"/>
              </w:rPr>
              <w:t>89,667.52</w:t>
            </w:r>
            <w:r w:rsidRPr="00D426E3">
              <w:rPr>
                <w:rFonts w:asciiTheme="minorEastAsia" w:eastAsiaTheme="minorEastAsia" w:hAnsiTheme="minorEastAsia" w:hint="eastAsia"/>
                <w:sz w:val="24"/>
              </w:rPr>
              <w:t>元，调增应交税费期末余额</w:t>
            </w:r>
            <w:r w:rsidRPr="00D426E3">
              <w:rPr>
                <w:rFonts w:asciiTheme="minorEastAsia" w:eastAsiaTheme="minorEastAsia" w:hAnsiTheme="minorEastAsia"/>
                <w:color w:val="000000"/>
                <w:kern w:val="0"/>
                <w:sz w:val="24"/>
              </w:rPr>
              <w:lastRenderedPageBreak/>
              <w:t>152,</w:t>
            </w:r>
            <w:r w:rsidRPr="00D426E3">
              <w:rPr>
                <w:rFonts w:asciiTheme="minorEastAsia" w:eastAsiaTheme="minorEastAsia" w:hAnsiTheme="minorEastAsia" w:hint="eastAsia"/>
                <w:color w:val="000000"/>
                <w:kern w:val="0"/>
                <w:sz w:val="24"/>
              </w:rPr>
              <w:t>6</w:t>
            </w:r>
            <w:r w:rsidRPr="00D426E3">
              <w:rPr>
                <w:rFonts w:asciiTheme="minorEastAsia" w:eastAsiaTheme="minorEastAsia" w:hAnsiTheme="minorEastAsia"/>
                <w:color w:val="000000"/>
                <w:kern w:val="0"/>
                <w:sz w:val="24"/>
              </w:rPr>
              <w:t>89,667.52</w:t>
            </w:r>
            <w:r w:rsidRPr="00D426E3">
              <w:rPr>
                <w:rFonts w:asciiTheme="minorEastAsia" w:eastAsiaTheme="minorEastAsia" w:hAnsiTheme="minorEastAsia" w:hint="eastAsia"/>
                <w:sz w:val="24"/>
              </w:rPr>
              <w:t>元。</w:t>
            </w:r>
          </w:p>
        </w:tc>
      </w:tr>
    </w:tbl>
    <w:p w:rsidR="0006728F" w:rsidRDefault="0006728F" w:rsidP="0006728F">
      <w:pPr>
        <w:adjustRightInd w:val="0"/>
        <w:snapToGrid w:val="0"/>
        <w:spacing w:line="360" w:lineRule="auto"/>
        <w:ind w:firstLineChars="200" w:firstLine="480"/>
        <w:rPr>
          <w:rFonts w:asciiTheme="minorEastAsia" w:eastAsiaTheme="minorEastAsia" w:hAnsiTheme="minorEastAsia"/>
          <w:sz w:val="24"/>
        </w:rPr>
      </w:pPr>
    </w:p>
    <w:p w:rsidR="00D426E3" w:rsidRPr="00B304D6" w:rsidRDefault="00D426E3" w:rsidP="0006728F">
      <w:pPr>
        <w:adjustRightInd w:val="0"/>
        <w:snapToGrid w:val="0"/>
        <w:spacing w:line="360" w:lineRule="auto"/>
        <w:ind w:firstLineChars="200" w:firstLine="482"/>
        <w:rPr>
          <w:rFonts w:ascii="宋体" w:hAnsi="宋体"/>
          <w:b/>
          <w:color w:val="000000"/>
          <w:sz w:val="24"/>
        </w:rPr>
      </w:pPr>
      <w:r w:rsidRPr="00B304D6">
        <w:rPr>
          <w:rFonts w:ascii="宋体" w:hAnsi="宋体" w:hint="eastAsia"/>
          <w:b/>
          <w:color w:val="000000"/>
          <w:sz w:val="24"/>
        </w:rPr>
        <w:t>三、董事会关于公司会计政策变更的专项说明</w:t>
      </w:r>
    </w:p>
    <w:p w:rsidR="0005488B" w:rsidRPr="00CB5816" w:rsidRDefault="00D426E3" w:rsidP="0005488B">
      <w:pPr>
        <w:spacing w:beforeLines="50" w:before="156" w:afterLines="50" w:after="156" w:line="360" w:lineRule="auto"/>
        <w:ind w:rightChars="50" w:right="105" w:firstLineChars="200" w:firstLine="480"/>
        <w:rPr>
          <w:rFonts w:ascii="宋体" w:hAnsi="宋体" w:cs="宋体"/>
          <w:sz w:val="24"/>
        </w:rPr>
      </w:pPr>
      <w:r>
        <w:rPr>
          <w:rFonts w:ascii="宋体" w:hAnsi="宋体" w:cs="宋体" w:hint="eastAsia"/>
          <w:sz w:val="24"/>
        </w:rPr>
        <w:t>公司</w:t>
      </w:r>
      <w:r>
        <w:rPr>
          <w:rFonts w:ascii="宋体" w:hAnsi="宋体" w:hint="eastAsia"/>
          <w:sz w:val="24"/>
        </w:rPr>
        <w:t>根据</w:t>
      </w:r>
      <w:r w:rsidRPr="00D426E3">
        <w:rPr>
          <w:rFonts w:asciiTheme="minorEastAsia" w:eastAsiaTheme="minorEastAsia" w:hAnsiTheme="minorEastAsia"/>
          <w:sz w:val="24"/>
        </w:rPr>
        <w:t>《增值税会计处理规定》（财会</w:t>
      </w:r>
      <w:r w:rsidR="004C405F">
        <w:rPr>
          <w:rFonts w:asciiTheme="minorEastAsia" w:eastAsiaTheme="minorEastAsia" w:hAnsiTheme="minorEastAsia"/>
          <w:sz w:val="24"/>
        </w:rPr>
        <w:t>[2016]22</w:t>
      </w:r>
      <w:r w:rsidRPr="00D426E3">
        <w:rPr>
          <w:rFonts w:asciiTheme="minorEastAsia" w:eastAsiaTheme="minorEastAsia" w:hAnsiTheme="minorEastAsia"/>
          <w:sz w:val="24"/>
        </w:rPr>
        <w:t>号）</w:t>
      </w:r>
      <w:r>
        <w:rPr>
          <w:rFonts w:ascii="宋体" w:hAnsi="宋体" w:cs="宋体" w:hint="eastAsia"/>
          <w:sz w:val="24"/>
        </w:rPr>
        <w:t>对</w:t>
      </w:r>
      <w:bookmarkStart w:id="0" w:name="_GoBack"/>
      <w:bookmarkEnd w:id="0"/>
      <w:r>
        <w:rPr>
          <w:rFonts w:ascii="宋体" w:hAnsi="宋体" w:cs="宋体" w:hint="eastAsia"/>
          <w:sz w:val="24"/>
        </w:rPr>
        <w:t>公司会计政策进行</w:t>
      </w:r>
      <w:r w:rsidRPr="0011133C">
        <w:rPr>
          <w:rFonts w:ascii="宋体" w:hAnsi="宋体" w:cs="宋体" w:hint="eastAsia"/>
          <w:sz w:val="24"/>
        </w:rPr>
        <w:t>变更</w:t>
      </w:r>
      <w:r>
        <w:rPr>
          <w:rFonts w:ascii="宋体" w:hAnsi="宋体" w:cs="宋体" w:hint="eastAsia"/>
          <w:sz w:val="24"/>
        </w:rPr>
        <w:t>，符合财政部、中国证监会、上海证券交易所等相关规定，能够客观、公允地反映公司的财务状况和经营成果，不存在损害公司及股东利益的情形。</w:t>
      </w:r>
    </w:p>
    <w:p w:rsidR="00D426E3" w:rsidRDefault="00D426E3" w:rsidP="00D426E3">
      <w:pPr>
        <w:adjustRightInd w:val="0"/>
        <w:snapToGrid w:val="0"/>
        <w:spacing w:line="360" w:lineRule="auto"/>
        <w:ind w:firstLineChars="200" w:firstLine="482"/>
        <w:rPr>
          <w:rFonts w:ascii="宋体" w:hAnsi="宋体"/>
          <w:b/>
          <w:color w:val="000000"/>
          <w:sz w:val="24"/>
        </w:rPr>
      </w:pPr>
      <w:r>
        <w:rPr>
          <w:rFonts w:ascii="宋体" w:hAnsi="宋体" w:hint="eastAsia"/>
          <w:b/>
          <w:color w:val="000000"/>
          <w:sz w:val="24"/>
        </w:rPr>
        <w:t>四</w:t>
      </w:r>
      <w:r w:rsidRPr="00FA4AD4">
        <w:rPr>
          <w:rFonts w:ascii="宋体" w:hAnsi="宋体" w:hint="eastAsia"/>
          <w:b/>
          <w:color w:val="000000"/>
          <w:sz w:val="24"/>
        </w:rPr>
        <w:t>、独立董事意见</w:t>
      </w:r>
    </w:p>
    <w:p w:rsidR="0005488B" w:rsidRPr="00D426E3" w:rsidRDefault="00D426E3" w:rsidP="0005488B">
      <w:pPr>
        <w:spacing w:beforeLines="50" w:before="156" w:afterLines="50" w:after="156" w:line="360" w:lineRule="auto"/>
        <w:ind w:rightChars="50" w:right="105" w:firstLineChars="200" w:firstLine="480"/>
        <w:rPr>
          <w:rFonts w:ascii="宋体" w:hAnsi="宋体" w:cs="宋体"/>
          <w:sz w:val="24"/>
        </w:rPr>
      </w:pPr>
      <w:r w:rsidRPr="00B304D6">
        <w:rPr>
          <w:rFonts w:ascii="宋体" w:hAnsi="宋体" w:hint="eastAsia"/>
          <w:color w:val="000000"/>
          <w:sz w:val="24"/>
        </w:rPr>
        <w:t>公司独立董事审议了本次会计政策变更的相关资料，发表如下独立意见：</w:t>
      </w:r>
      <w:r>
        <w:rPr>
          <w:rFonts w:ascii="宋体" w:hAnsi="宋体" w:cs="宋体" w:hint="eastAsia"/>
          <w:sz w:val="24"/>
        </w:rPr>
        <w:t>公司</w:t>
      </w:r>
      <w:r>
        <w:rPr>
          <w:rFonts w:ascii="宋体" w:hAnsi="宋体" w:hint="eastAsia"/>
          <w:sz w:val="24"/>
        </w:rPr>
        <w:t>根据</w:t>
      </w:r>
      <w:r w:rsidRPr="00D426E3">
        <w:rPr>
          <w:rFonts w:asciiTheme="minorEastAsia" w:eastAsiaTheme="minorEastAsia" w:hAnsiTheme="minorEastAsia"/>
          <w:sz w:val="24"/>
        </w:rPr>
        <w:t>《增值税会计处理规定》（财会</w:t>
      </w:r>
      <w:r w:rsidR="004C405F">
        <w:rPr>
          <w:rFonts w:asciiTheme="minorEastAsia" w:eastAsiaTheme="minorEastAsia" w:hAnsiTheme="minorEastAsia"/>
          <w:sz w:val="24"/>
        </w:rPr>
        <w:t>[2016]22</w:t>
      </w:r>
      <w:r w:rsidRPr="00D426E3">
        <w:rPr>
          <w:rFonts w:asciiTheme="minorEastAsia" w:eastAsiaTheme="minorEastAsia" w:hAnsiTheme="minorEastAsia"/>
          <w:sz w:val="24"/>
        </w:rPr>
        <w:t>号）</w:t>
      </w:r>
      <w:r>
        <w:rPr>
          <w:rFonts w:ascii="宋体" w:hAnsi="宋体" w:cs="宋体" w:hint="eastAsia"/>
          <w:sz w:val="24"/>
        </w:rPr>
        <w:t>对公司会计政策进行</w:t>
      </w:r>
      <w:r w:rsidRPr="0011133C">
        <w:rPr>
          <w:rFonts w:ascii="宋体" w:hAnsi="宋体" w:cs="宋体" w:hint="eastAsia"/>
          <w:sz w:val="24"/>
        </w:rPr>
        <w:t>变更</w:t>
      </w:r>
      <w:r>
        <w:rPr>
          <w:rFonts w:ascii="宋体" w:hAnsi="宋体" w:cs="宋体" w:hint="eastAsia"/>
          <w:sz w:val="24"/>
        </w:rPr>
        <w:t>，符合财政部、中国证监会、上海证券交易所等相关规定，能够客观、公允地反映公司的财务状况和经营成果，不存在损害公司及股东利益的情形。</w:t>
      </w:r>
    </w:p>
    <w:p w:rsidR="00D426E3" w:rsidRDefault="00D426E3" w:rsidP="00D426E3">
      <w:pPr>
        <w:adjustRightInd w:val="0"/>
        <w:snapToGrid w:val="0"/>
        <w:spacing w:line="360" w:lineRule="auto"/>
        <w:ind w:firstLineChars="200" w:firstLine="482"/>
        <w:rPr>
          <w:rFonts w:ascii="宋体" w:hAnsi="宋体"/>
          <w:b/>
          <w:color w:val="000000"/>
          <w:sz w:val="24"/>
        </w:rPr>
      </w:pPr>
      <w:r w:rsidRPr="00F9200D">
        <w:rPr>
          <w:rFonts w:ascii="宋体" w:hAnsi="宋体" w:hint="eastAsia"/>
          <w:b/>
          <w:color w:val="000000"/>
          <w:sz w:val="24"/>
        </w:rPr>
        <w:t>五、监事会意见</w:t>
      </w:r>
    </w:p>
    <w:p w:rsidR="00D426E3" w:rsidRPr="00CB5816" w:rsidRDefault="00D426E3" w:rsidP="0005488B">
      <w:pPr>
        <w:spacing w:beforeLines="50" w:before="156" w:afterLines="50" w:after="156" w:line="360" w:lineRule="auto"/>
        <w:ind w:rightChars="50" w:right="105" w:firstLineChars="200" w:firstLine="480"/>
        <w:rPr>
          <w:rFonts w:ascii="宋体" w:hAnsi="宋体" w:cs="宋体"/>
          <w:sz w:val="24"/>
        </w:rPr>
      </w:pPr>
      <w:r w:rsidRPr="00B304D6">
        <w:rPr>
          <w:rFonts w:ascii="宋体" w:hAnsi="宋体" w:hint="eastAsia"/>
          <w:color w:val="000000"/>
          <w:sz w:val="24"/>
        </w:rPr>
        <w:t>公司监事会对该议案进行审议并发表意见如下：</w:t>
      </w:r>
      <w:r>
        <w:rPr>
          <w:rFonts w:ascii="宋体" w:hAnsi="宋体" w:cs="宋体" w:hint="eastAsia"/>
          <w:sz w:val="24"/>
        </w:rPr>
        <w:t>公司</w:t>
      </w:r>
      <w:r>
        <w:rPr>
          <w:rFonts w:ascii="宋体" w:hAnsi="宋体" w:hint="eastAsia"/>
          <w:sz w:val="24"/>
        </w:rPr>
        <w:t>根据</w:t>
      </w:r>
      <w:r w:rsidRPr="00D426E3">
        <w:rPr>
          <w:rFonts w:asciiTheme="minorEastAsia" w:eastAsiaTheme="minorEastAsia" w:hAnsiTheme="minorEastAsia"/>
          <w:sz w:val="24"/>
        </w:rPr>
        <w:t>《增值税会计处理规定》（财会</w:t>
      </w:r>
      <w:r w:rsidR="004C405F">
        <w:rPr>
          <w:rFonts w:asciiTheme="minorEastAsia" w:eastAsiaTheme="minorEastAsia" w:hAnsiTheme="minorEastAsia"/>
          <w:sz w:val="24"/>
        </w:rPr>
        <w:t>[2016]22</w:t>
      </w:r>
      <w:r w:rsidRPr="00D426E3">
        <w:rPr>
          <w:rFonts w:asciiTheme="minorEastAsia" w:eastAsiaTheme="minorEastAsia" w:hAnsiTheme="minorEastAsia"/>
          <w:sz w:val="24"/>
        </w:rPr>
        <w:t>号）</w:t>
      </w:r>
      <w:r>
        <w:rPr>
          <w:rFonts w:ascii="宋体" w:hAnsi="宋体" w:cs="宋体" w:hint="eastAsia"/>
          <w:sz w:val="24"/>
        </w:rPr>
        <w:t>对公司会计政策进行</w:t>
      </w:r>
      <w:r w:rsidRPr="0011133C">
        <w:rPr>
          <w:rFonts w:ascii="宋体" w:hAnsi="宋体" w:cs="宋体" w:hint="eastAsia"/>
          <w:sz w:val="24"/>
        </w:rPr>
        <w:t>变更</w:t>
      </w:r>
      <w:r>
        <w:rPr>
          <w:rFonts w:ascii="宋体" w:hAnsi="宋体" w:cs="宋体" w:hint="eastAsia"/>
          <w:sz w:val="24"/>
        </w:rPr>
        <w:t>，符合财政部、中国证监会、上海证券交易所等相关规定，能够客观、公允地反映公司的财务状况和经营成果，不存在损害公司及股东利益的情形。</w:t>
      </w:r>
    </w:p>
    <w:p w:rsidR="00D426E3" w:rsidRDefault="00D426E3" w:rsidP="00D426E3">
      <w:pPr>
        <w:spacing w:beforeLines="50" w:before="156" w:afterLines="50" w:after="156" w:line="360" w:lineRule="auto"/>
        <w:ind w:leftChars="50" w:left="105" w:rightChars="50" w:right="105" w:firstLineChars="200" w:firstLine="482"/>
        <w:rPr>
          <w:rFonts w:ascii="宋体" w:hAnsi="宋体"/>
          <w:b/>
          <w:color w:val="000000"/>
          <w:sz w:val="24"/>
        </w:rPr>
      </w:pPr>
      <w:r>
        <w:rPr>
          <w:rFonts w:ascii="宋体" w:hAnsi="宋体" w:hint="eastAsia"/>
          <w:b/>
          <w:color w:val="000000"/>
          <w:sz w:val="24"/>
        </w:rPr>
        <w:t>六</w:t>
      </w:r>
      <w:r w:rsidRPr="00FA4AD4">
        <w:rPr>
          <w:rFonts w:ascii="宋体" w:hAnsi="宋体" w:hint="eastAsia"/>
          <w:b/>
          <w:color w:val="000000"/>
          <w:sz w:val="24"/>
        </w:rPr>
        <w:t>、上网公告附件</w:t>
      </w:r>
    </w:p>
    <w:p w:rsidR="00D426E3" w:rsidRPr="00FC0DAE" w:rsidRDefault="00D426E3" w:rsidP="00D426E3">
      <w:pPr>
        <w:adjustRightInd w:val="0"/>
        <w:snapToGrid w:val="0"/>
        <w:spacing w:line="360" w:lineRule="auto"/>
        <w:ind w:firstLineChars="200" w:firstLine="480"/>
        <w:rPr>
          <w:rFonts w:ascii="宋体" w:hAnsi="宋体"/>
          <w:color w:val="000000"/>
          <w:sz w:val="24"/>
        </w:rPr>
      </w:pPr>
      <w:r w:rsidRPr="00FC0DAE">
        <w:rPr>
          <w:rFonts w:ascii="宋体" w:hAnsi="宋体" w:hint="eastAsia"/>
          <w:color w:val="000000"/>
          <w:sz w:val="24"/>
        </w:rPr>
        <w:t>（一）董事会关于公司会计政策变更的专项说明；</w:t>
      </w:r>
    </w:p>
    <w:p w:rsidR="00D426E3" w:rsidRPr="00FC0DAE" w:rsidRDefault="00D426E3" w:rsidP="00D426E3">
      <w:pPr>
        <w:adjustRightInd w:val="0"/>
        <w:snapToGrid w:val="0"/>
        <w:spacing w:line="360" w:lineRule="auto"/>
        <w:ind w:firstLineChars="200" w:firstLine="480"/>
        <w:rPr>
          <w:rFonts w:ascii="宋体" w:hAnsi="宋体"/>
          <w:color w:val="000000"/>
          <w:sz w:val="24"/>
        </w:rPr>
      </w:pPr>
      <w:r w:rsidRPr="00FC0DAE">
        <w:rPr>
          <w:rFonts w:ascii="宋体" w:hAnsi="宋体" w:hint="eastAsia"/>
          <w:color w:val="000000"/>
          <w:sz w:val="24"/>
        </w:rPr>
        <w:t>（二）独立董事意见；</w:t>
      </w:r>
    </w:p>
    <w:p w:rsidR="00D426E3" w:rsidRPr="00FA4AD4" w:rsidRDefault="00D426E3" w:rsidP="00D426E3">
      <w:pPr>
        <w:adjustRightInd w:val="0"/>
        <w:snapToGrid w:val="0"/>
        <w:spacing w:line="360" w:lineRule="auto"/>
        <w:ind w:firstLineChars="200" w:firstLine="480"/>
        <w:rPr>
          <w:rFonts w:ascii="宋体" w:hAnsi="宋体"/>
          <w:color w:val="000000"/>
          <w:sz w:val="24"/>
        </w:rPr>
      </w:pPr>
      <w:r w:rsidRPr="00FC0DAE">
        <w:rPr>
          <w:rFonts w:ascii="宋体" w:hAnsi="宋体" w:hint="eastAsia"/>
          <w:color w:val="000000"/>
          <w:sz w:val="24"/>
        </w:rPr>
        <w:t>（三）监事会关于公司会计政策变更的专项说明。</w:t>
      </w:r>
    </w:p>
    <w:p w:rsidR="00D426E3" w:rsidRDefault="00D426E3" w:rsidP="00D426E3">
      <w:pPr>
        <w:adjustRightInd w:val="0"/>
        <w:snapToGrid w:val="0"/>
        <w:spacing w:line="360" w:lineRule="auto"/>
        <w:ind w:firstLineChars="200" w:firstLine="480"/>
        <w:rPr>
          <w:rFonts w:ascii="宋体" w:hAnsi="宋体"/>
          <w:color w:val="000000"/>
          <w:sz w:val="24"/>
        </w:rPr>
      </w:pPr>
    </w:p>
    <w:p w:rsidR="00D426E3" w:rsidRDefault="00D426E3" w:rsidP="00D426E3">
      <w:pPr>
        <w:adjustRightInd w:val="0"/>
        <w:snapToGrid w:val="0"/>
        <w:spacing w:line="360" w:lineRule="auto"/>
        <w:ind w:firstLineChars="200" w:firstLine="480"/>
        <w:rPr>
          <w:rFonts w:ascii="宋体" w:hAnsi="宋体"/>
          <w:color w:val="000000"/>
          <w:sz w:val="24"/>
        </w:rPr>
      </w:pPr>
      <w:r w:rsidRPr="00FA4AD4">
        <w:rPr>
          <w:rFonts w:ascii="宋体" w:hAnsi="宋体" w:hint="eastAsia"/>
          <w:color w:val="000000"/>
          <w:sz w:val="24"/>
        </w:rPr>
        <w:t>特此公告。</w:t>
      </w:r>
    </w:p>
    <w:p w:rsidR="00FD718E" w:rsidRPr="00D426E3" w:rsidRDefault="00FD718E" w:rsidP="00D426E3">
      <w:pPr>
        <w:adjustRightInd w:val="0"/>
        <w:snapToGrid w:val="0"/>
        <w:spacing w:line="360" w:lineRule="auto"/>
        <w:ind w:firstLineChars="200" w:firstLine="480"/>
        <w:jc w:val="right"/>
        <w:rPr>
          <w:rFonts w:asciiTheme="minorEastAsia" w:eastAsiaTheme="minorEastAsia" w:hAnsiTheme="minorEastAsia"/>
          <w:color w:val="000000"/>
          <w:sz w:val="24"/>
        </w:rPr>
      </w:pPr>
    </w:p>
    <w:p w:rsidR="00FD718E" w:rsidRPr="00D426E3" w:rsidRDefault="00FD718E" w:rsidP="00D426E3">
      <w:pPr>
        <w:adjustRightInd w:val="0"/>
        <w:snapToGrid w:val="0"/>
        <w:spacing w:line="360" w:lineRule="auto"/>
        <w:ind w:firstLineChars="200" w:firstLine="480"/>
        <w:jc w:val="right"/>
        <w:rPr>
          <w:rFonts w:asciiTheme="minorEastAsia" w:eastAsiaTheme="minorEastAsia" w:hAnsiTheme="minorEastAsia"/>
          <w:sz w:val="24"/>
        </w:rPr>
      </w:pPr>
      <w:r w:rsidRPr="00D426E3">
        <w:rPr>
          <w:rFonts w:asciiTheme="minorEastAsia" w:eastAsiaTheme="minorEastAsia" w:hAnsiTheme="minorEastAsia" w:hint="eastAsia"/>
          <w:color w:val="000000"/>
          <w:sz w:val="24"/>
        </w:rPr>
        <w:t xml:space="preserve">   </w:t>
      </w:r>
      <w:r w:rsidRPr="00D426E3">
        <w:rPr>
          <w:rFonts w:asciiTheme="minorEastAsia" w:eastAsiaTheme="minorEastAsia" w:hAnsiTheme="minorEastAsia" w:hint="eastAsia"/>
          <w:sz w:val="24"/>
        </w:rPr>
        <w:t>大唐电信科技股份有限公司董事会</w:t>
      </w:r>
    </w:p>
    <w:p w:rsidR="00194874" w:rsidRPr="00D426E3" w:rsidRDefault="00FD718E" w:rsidP="004C405F">
      <w:pPr>
        <w:wordWrap w:val="0"/>
        <w:adjustRightInd w:val="0"/>
        <w:snapToGrid w:val="0"/>
        <w:spacing w:line="360" w:lineRule="auto"/>
        <w:jc w:val="right"/>
        <w:rPr>
          <w:rFonts w:asciiTheme="minorEastAsia" w:eastAsiaTheme="minorEastAsia" w:hAnsiTheme="minorEastAsia"/>
          <w:sz w:val="24"/>
        </w:rPr>
      </w:pPr>
      <w:r w:rsidRPr="00D426E3">
        <w:rPr>
          <w:rFonts w:asciiTheme="minorEastAsia" w:eastAsiaTheme="minorEastAsia" w:hAnsiTheme="minorEastAsia" w:hint="eastAsia"/>
          <w:sz w:val="24"/>
        </w:rPr>
        <w:t>201</w:t>
      </w:r>
      <w:r w:rsidR="00945CC0" w:rsidRPr="00D426E3">
        <w:rPr>
          <w:rFonts w:asciiTheme="minorEastAsia" w:eastAsiaTheme="minorEastAsia" w:hAnsiTheme="minorEastAsia" w:hint="eastAsia"/>
          <w:sz w:val="24"/>
        </w:rPr>
        <w:t>7</w:t>
      </w:r>
      <w:r w:rsidRPr="00D426E3">
        <w:rPr>
          <w:rFonts w:asciiTheme="minorEastAsia" w:eastAsiaTheme="minorEastAsia" w:hAnsiTheme="minorEastAsia" w:hint="eastAsia"/>
          <w:sz w:val="24"/>
        </w:rPr>
        <w:t>年 4月</w:t>
      </w:r>
      <w:r w:rsidR="00945CC0" w:rsidRPr="00D426E3">
        <w:rPr>
          <w:rFonts w:asciiTheme="minorEastAsia" w:eastAsiaTheme="minorEastAsia" w:hAnsiTheme="minorEastAsia" w:hint="eastAsia"/>
          <w:sz w:val="24"/>
        </w:rPr>
        <w:t>22</w:t>
      </w:r>
      <w:r w:rsidRPr="00D426E3">
        <w:rPr>
          <w:rFonts w:asciiTheme="minorEastAsia" w:eastAsiaTheme="minorEastAsia" w:hAnsiTheme="minorEastAsia" w:hint="eastAsia"/>
          <w:sz w:val="24"/>
        </w:rPr>
        <w:t>日</w:t>
      </w:r>
    </w:p>
    <w:sectPr w:rsidR="00194874" w:rsidRPr="00D426E3" w:rsidSect="00AC14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E80" w:rsidRDefault="00AE5E80" w:rsidP="00B5281F">
      <w:r>
        <w:separator/>
      </w:r>
    </w:p>
  </w:endnote>
  <w:endnote w:type="continuationSeparator" w:id="0">
    <w:p w:rsidR="00AE5E80" w:rsidRDefault="00AE5E80" w:rsidP="00B5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E80" w:rsidRDefault="00AE5E80" w:rsidP="00B5281F">
      <w:r>
        <w:separator/>
      </w:r>
    </w:p>
  </w:footnote>
  <w:footnote w:type="continuationSeparator" w:id="0">
    <w:p w:rsidR="00AE5E80" w:rsidRDefault="00AE5E80" w:rsidP="00B52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45AE"/>
    <w:multiLevelType w:val="hybridMultilevel"/>
    <w:tmpl w:val="CDEA3C0C"/>
    <w:lvl w:ilvl="0" w:tplc="15FA7936">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18E"/>
    <w:rsid w:val="0005488B"/>
    <w:rsid w:val="00063A80"/>
    <w:rsid w:val="0006728F"/>
    <w:rsid w:val="00083C71"/>
    <w:rsid w:val="000E5400"/>
    <w:rsid w:val="001231F5"/>
    <w:rsid w:val="00194874"/>
    <w:rsid w:val="001A53EE"/>
    <w:rsid w:val="001E1F5E"/>
    <w:rsid w:val="001E5BAC"/>
    <w:rsid w:val="001F5B96"/>
    <w:rsid w:val="00254EED"/>
    <w:rsid w:val="00296E38"/>
    <w:rsid w:val="002B3499"/>
    <w:rsid w:val="002C630D"/>
    <w:rsid w:val="002E7793"/>
    <w:rsid w:val="002F7C44"/>
    <w:rsid w:val="00304F83"/>
    <w:rsid w:val="00305C92"/>
    <w:rsid w:val="0030602D"/>
    <w:rsid w:val="00312BFC"/>
    <w:rsid w:val="003D5D1B"/>
    <w:rsid w:val="00417442"/>
    <w:rsid w:val="004316AC"/>
    <w:rsid w:val="0043186E"/>
    <w:rsid w:val="00455B7D"/>
    <w:rsid w:val="00467A99"/>
    <w:rsid w:val="00474E2B"/>
    <w:rsid w:val="004C405F"/>
    <w:rsid w:val="004E66D9"/>
    <w:rsid w:val="00503DC7"/>
    <w:rsid w:val="00512376"/>
    <w:rsid w:val="00514FB0"/>
    <w:rsid w:val="00552291"/>
    <w:rsid w:val="00562605"/>
    <w:rsid w:val="005830F5"/>
    <w:rsid w:val="00585EA9"/>
    <w:rsid w:val="005D2C43"/>
    <w:rsid w:val="006154F4"/>
    <w:rsid w:val="00682016"/>
    <w:rsid w:val="00691CFF"/>
    <w:rsid w:val="006A3F80"/>
    <w:rsid w:val="006B1071"/>
    <w:rsid w:val="006B1525"/>
    <w:rsid w:val="007324E0"/>
    <w:rsid w:val="00740061"/>
    <w:rsid w:val="007B58B2"/>
    <w:rsid w:val="007E04B7"/>
    <w:rsid w:val="00834149"/>
    <w:rsid w:val="008A6077"/>
    <w:rsid w:val="008C47B4"/>
    <w:rsid w:val="008F5713"/>
    <w:rsid w:val="00942A54"/>
    <w:rsid w:val="00944901"/>
    <w:rsid w:val="00945CC0"/>
    <w:rsid w:val="0099596E"/>
    <w:rsid w:val="009A0FF7"/>
    <w:rsid w:val="009A2FC3"/>
    <w:rsid w:val="009C5DC3"/>
    <w:rsid w:val="009E791F"/>
    <w:rsid w:val="00A158AC"/>
    <w:rsid w:val="00A623E5"/>
    <w:rsid w:val="00AE5E80"/>
    <w:rsid w:val="00AE5F88"/>
    <w:rsid w:val="00B13136"/>
    <w:rsid w:val="00B309CF"/>
    <w:rsid w:val="00B43E53"/>
    <w:rsid w:val="00B5281F"/>
    <w:rsid w:val="00B612E0"/>
    <w:rsid w:val="00B914F1"/>
    <w:rsid w:val="00BA1E11"/>
    <w:rsid w:val="00BA7BC9"/>
    <w:rsid w:val="00BB41D2"/>
    <w:rsid w:val="00BF3EFC"/>
    <w:rsid w:val="00BF4BCF"/>
    <w:rsid w:val="00C07A36"/>
    <w:rsid w:val="00CB5816"/>
    <w:rsid w:val="00D426E3"/>
    <w:rsid w:val="00D53127"/>
    <w:rsid w:val="00D8150C"/>
    <w:rsid w:val="00DA2BFE"/>
    <w:rsid w:val="00EE271F"/>
    <w:rsid w:val="00F32ABB"/>
    <w:rsid w:val="00F67606"/>
    <w:rsid w:val="00F82AD1"/>
    <w:rsid w:val="00F9285C"/>
    <w:rsid w:val="00FC0DAE"/>
    <w:rsid w:val="00FD7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1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718E"/>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B528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281F"/>
    <w:rPr>
      <w:rFonts w:ascii="Times New Roman" w:eastAsia="宋体" w:hAnsi="Times New Roman" w:cs="Times New Roman"/>
      <w:sz w:val="18"/>
      <w:szCs w:val="18"/>
    </w:rPr>
  </w:style>
  <w:style w:type="paragraph" w:styleId="a4">
    <w:name w:val="footer"/>
    <w:basedOn w:val="a"/>
    <w:link w:val="Char0"/>
    <w:uiPriority w:val="99"/>
    <w:unhideWhenUsed/>
    <w:rsid w:val="00B5281F"/>
    <w:pPr>
      <w:tabs>
        <w:tab w:val="center" w:pos="4153"/>
        <w:tab w:val="right" w:pos="8306"/>
      </w:tabs>
      <w:snapToGrid w:val="0"/>
      <w:jc w:val="left"/>
    </w:pPr>
    <w:rPr>
      <w:sz w:val="18"/>
      <w:szCs w:val="18"/>
    </w:rPr>
  </w:style>
  <w:style w:type="character" w:customStyle="1" w:styleId="Char0">
    <w:name w:val="页脚 Char"/>
    <w:basedOn w:val="a0"/>
    <w:link w:val="a4"/>
    <w:uiPriority w:val="99"/>
    <w:rsid w:val="00B5281F"/>
    <w:rPr>
      <w:rFonts w:ascii="Times New Roman" w:eastAsia="宋体" w:hAnsi="Times New Roman" w:cs="Times New Roman"/>
      <w:sz w:val="18"/>
      <w:szCs w:val="18"/>
    </w:rPr>
  </w:style>
  <w:style w:type="paragraph" w:styleId="a5">
    <w:name w:val="List Paragraph"/>
    <w:basedOn w:val="a"/>
    <w:uiPriority w:val="34"/>
    <w:qFormat/>
    <w:rsid w:val="00D426E3"/>
    <w:pPr>
      <w:ind w:firstLineChars="200" w:firstLine="420"/>
    </w:pPr>
  </w:style>
  <w:style w:type="paragraph" w:customStyle="1" w:styleId="a6">
    <w:name w:val="附注三级"/>
    <w:basedOn w:val="a"/>
    <w:link w:val="Char1"/>
    <w:qFormat/>
    <w:rsid w:val="00D426E3"/>
    <w:pPr>
      <w:tabs>
        <w:tab w:val="left" w:pos="1273"/>
      </w:tabs>
      <w:adjustRightInd w:val="0"/>
      <w:snapToGrid w:val="0"/>
      <w:spacing w:line="400" w:lineRule="atLeast"/>
      <w:ind w:leftChars="342" w:left="1256" w:hangingChars="255" w:hanging="538"/>
    </w:pPr>
    <w:rPr>
      <w:rFonts w:ascii="宋体" w:hAnsi="宋体"/>
      <w:b/>
      <w:bCs/>
      <w:szCs w:val="21"/>
    </w:rPr>
  </w:style>
  <w:style w:type="character" w:customStyle="1" w:styleId="Char1">
    <w:name w:val="附注三级 Char"/>
    <w:link w:val="a6"/>
    <w:qFormat/>
    <w:rsid w:val="00D426E3"/>
    <w:rPr>
      <w:rFonts w:ascii="宋体" w:eastAsia="宋体" w:hAnsi="宋体" w:cs="Times New Roman"/>
      <w:b/>
      <w:bCs/>
      <w:szCs w:val="21"/>
    </w:rPr>
  </w:style>
  <w:style w:type="paragraph" w:customStyle="1" w:styleId="a7">
    <w:name w:val="附注三级正文"/>
    <w:basedOn w:val="a"/>
    <w:link w:val="Char2"/>
    <w:qFormat/>
    <w:rsid w:val="00D426E3"/>
    <w:pPr>
      <w:tabs>
        <w:tab w:val="num" w:pos="630"/>
      </w:tabs>
      <w:adjustRightInd w:val="0"/>
      <w:snapToGrid w:val="0"/>
      <w:spacing w:line="400" w:lineRule="atLeast"/>
      <w:ind w:leftChars="600" w:left="1260"/>
    </w:pPr>
    <w:rPr>
      <w:rFonts w:ascii="宋体" w:hAnsi="宋体"/>
      <w:szCs w:val="21"/>
    </w:rPr>
  </w:style>
  <w:style w:type="character" w:customStyle="1" w:styleId="Char2">
    <w:name w:val="附注三级正文 Char"/>
    <w:link w:val="a7"/>
    <w:locked/>
    <w:rsid w:val="00D426E3"/>
    <w:rPr>
      <w:rFonts w:ascii="宋体" w:eastAsia="宋体" w:hAnsi="宋体"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1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718E"/>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B528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281F"/>
    <w:rPr>
      <w:rFonts w:ascii="Times New Roman" w:eastAsia="宋体" w:hAnsi="Times New Roman" w:cs="Times New Roman"/>
      <w:sz w:val="18"/>
      <w:szCs w:val="18"/>
    </w:rPr>
  </w:style>
  <w:style w:type="paragraph" w:styleId="a4">
    <w:name w:val="footer"/>
    <w:basedOn w:val="a"/>
    <w:link w:val="Char0"/>
    <w:uiPriority w:val="99"/>
    <w:unhideWhenUsed/>
    <w:rsid w:val="00B5281F"/>
    <w:pPr>
      <w:tabs>
        <w:tab w:val="center" w:pos="4153"/>
        <w:tab w:val="right" w:pos="8306"/>
      </w:tabs>
      <w:snapToGrid w:val="0"/>
      <w:jc w:val="left"/>
    </w:pPr>
    <w:rPr>
      <w:sz w:val="18"/>
      <w:szCs w:val="18"/>
    </w:rPr>
  </w:style>
  <w:style w:type="character" w:customStyle="1" w:styleId="Char0">
    <w:name w:val="页脚 Char"/>
    <w:basedOn w:val="a0"/>
    <w:link w:val="a4"/>
    <w:uiPriority w:val="99"/>
    <w:rsid w:val="00B5281F"/>
    <w:rPr>
      <w:rFonts w:ascii="Times New Roman" w:eastAsia="宋体" w:hAnsi="Times New Roman" w:cs="Times New Roman"/>
      <w:sz w:val="18"/>
      <w:szCs w:val="18"/>
    </w:rPr>
  </w:style>
  <w:style w:type="paragraph" w:styleId="a5">
    <w:name w:val="List Paragraph"/>
    <w:basedOn w:val="a"/>
    <w:uiPriority w:val="34"/>
    <w:qFormat/>
    <w:rsid w:val="00D426E3"/>
    <w:pPr>
      <w:ind w:firstLineChars="200" w:firstLine="420"/>
    </w:pPr>
  </w:style>
  <w:style w:type="paragraph" w:customStyle="1" w:styleId="a6">
    <w:name w:val="附注三级"/>
    <w:basedOn w:val="a"/>
    <w:link w:val="Char1"/>
    <w:qFormat/>
    <w:rsid w:val="00D426E3"/>
    <w:pPr>
      <w:tabs>
        <w:tab w:val="left" w:pos="1273"/>
      </w:tabs>
      <w:adjustRightInd w:val="0"/>
      <w:snapToGrid w:val="0"/>
      <w:spacing w:line="400" w:lineRule="atLeast"/>
      <w:ind w:leftChars="342" w:left="1256" w:hangingChars="255" w:hanging="538"/>
    </w:pPr>
    <w:rPr>
      <w:rFonts w:ascii="宋体" w:hAnsi="宋体"/>
      <w:b/>
      <w:bCs/>
      <w:szCs w:val="21"/>
    </w:rPr>
  </w:style>
  <w:style w:type="character" w:customStyle="1" w:styleId="Char1">
    <w:name w:val="附注三级 Char"/>
    <w:link w:val="a6"/>
    <w:qFormat/>
    <w:rsid w:val="00D426E3"/>
    <w:rPr>
      <w:rFonts w:ascii="宋体" w:eastAsia="宋体" w:hAnsi="宋体" w:cs="Times New Roman"/>
      <w:b/>
      <w:bCs/>
      <w:szCs w:val="21"/>
    </w:rPr>
  </w:style>
  <w:style w:type="paragraph" w:customStyle="1" w:styleId="a7">
    <w:name w:val="附注三级正文"/>
    <w:basedOn w:val="a"/>
    <w:link w:val="Char2"/>
    <w:qFormat/>
    <w:rsid w:val="00D426E3"/>
    <w:pPr>
      <w:tabs>
        <w:tab w:val="num" w:pos="630"/>
      </w:tabs>
      <w:adjustRightInd w:val="0"/>
      <w:snapToGrid w:val="0"/>
      <w:spacing w:line="400" w:lineRule="atLeast"/>
      <w:ind w:leftChars="600" w:left="1260"/>
    </w:pPr>
    <w:rPr>
      <w:rFonts w:ascii="宋体" w:hAnsi="宋体"/>
      <w:szCs w:val="21"/>
    </w:rPr>
  </w:style>
  <w:style w:type="character" w:customStyle="1" w:styleId="Char2">
    <w:name w:val="附注三级正文 Char"/>
    <w:link w:val="a7"/>
    <w:locked/>
    <w:rsid w:val="00D426E3"/>
    <w:rPr>
      <w:rFonts w:ascii="宋体" w:eastAsia="宋体" w:hAnsi="宋体"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B1zhangjin</dc:creator>
  <cp:lastModifiedBy>B1zhangjin</cp:lastModifiedBy>
  <cp:revision>2</cp:revision>
  <dcterms:created xsi:type="dcterms:W3CDTF">2017-04-21T03:24:00Z</dcterms:created>
  <dcterms:modified xsi:type="dcterms:W3CDTF">2017-04-21T03:24:00Z</dcterms:modified>
</cp:coreProperties>
</file>